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AED42" w14:textId="77777777" w:rsidR="006B7F58" w:rsidRPr="007166A3" w:rsidRDefault="006B7F58" w:rsidP="006B7F58">
      <w:pPr>
        <w:jc w:val="center"/>
        <w:rPr>
          <w:b/>
          <w:sz w:val="22"/>
          <w:szCs w:val="22"/>
        </w:rPr>
      </w:pPr>
      <w:r w:rsidRPr="007166A3">
        <w:rPr>
          <w:b/>
          <w:sz w:val="22"/>
          <w:szCs w:val="22"/>
        </w:rPr>
        <w:t>Reaching Ethical Maturity:</w:t>
      </w:r>
    </w:p>
    <w:p w14:paraId="0B1CF730" w14:textId="77777777" w:rsidR="006B7F58" w:rsidRDefault="006B7F58" w:rsidP="006B7F58">
      <w:pPr>
        <w:jc w:val="center"/>
        <w:rPr>
          <w:b/>
          <w:sz w:val="22"/>
          <w:szCs w:val="22"/>
        </w:rPr>
      </w:pPr>
      <w:r w:rsidRPr="007166A3">
        <w:rPr>
          <w:b/>
          <w:sz w:val="22"/>
          <w:szCs w:val="22"/>
        </w:rPr>
        <w:t>The Ethical Development of Public Relations Practice</w:t>
      </w:r>
    </w:p>
    <w:p w14:paraId="173C6128" w14:textId="7143A9CD" w:rsidR="00C82B3D" w:rsidRDefault="006B7F58" w:rsidP="006B7F58">
      <w:pPr>
        <w:jc w:val="center"/>
        <w:rPr>
          <w:sz w:val="22"/>
          <w:szCs w:val="22"/>
        </w:rPr>
      </w:pPr>
      <w:r>
        <w:rPr>
          <w:sz w:val="22"/>
          <w:szCs w:val="22"/>
        </w:rPr>
        <w:t>Module 2/Lesson 2 Lesson Plan</w:t>
      </w:r>
    </w:p>
    <w:p w14:paraId="5AAB45AD" w14:textId="77777777" w:rsidR="006B7F58" w:rsidRPr="00E82705" w:rsidRDefault="006B7F58" w:rsidP="006B7F58">
      <w:pPr>
        <w:jc w:val="center"/>
        <w:rPr>
          <w:sz w:val="22"/>
          <w:szCs w:val="22"/>
        </w:rPr>
      </w:pPr>
    </w:p>
    <w:p w14:paraId="6EE17751" w14:textId="77777777" w:rsidR="006B7F58" w:rsidRPr="004C0E6F" w:rsidRDefault="006B7F58" w:rsidP="006B7F58">
      <w:pPr>
        <w:jc w:val="center"/>
        <w:rPr>
          <w:i/>
          <w:sz w:val="22"/>
          <w:szCs w:val="22"/>
        </w:rPr>
      </w:pPr>
      <w:r>
        <w:rPr>
          <w:i/>
          <w:sz w:val="22"/>
          <w:szCs w:val="22"/>
        </w:rPr>
        <w:t>Christie M. Kleinmann, Belmont University</w:t>
      </w:r>
    </w:p>
    <w:p w14:paraId="4762B7BE" w14:textId="77777777" w:rsidR="00C82B3D" w:rsidRPr="00E82705" w:rsidRDefault="00C82B3D">
      <w:pPr>
        <w:rPr>
          <w:b/>
          <w:sz w:val="22"/>
          <w:szCs w:val="22"/>
        </w:rPr>
      </w:pPr>
    </w:p>
    <w:p w14:paraId="312FD9C7" w14:textId="028564BB" w:rsidR="00C82B3D" w:rsidRPr="00E82705" w:rsidRDefault="00C82B3D">
      <w:pPr>
        <w:rPr>
          <w:b/>
          <w:sz w:val="22"/>
          <w:szCs w:val="22"/>
        </w:rPr>
      </w:pPr>
      <w:r w:rsidRPr="00E82705">
        <w:rPr>
          <w:b/>
          <w:sz w:val="22"/>
          <w:szCs w:val="22"/>
        </w:rPr>
        <w:t>Overview:</w:t>
      </w:r>
    </w:p>
    <w:p w14:paraId="4494A8C5" w14:textId="483B33B4" w:rsidR="00C82B3D" w:rsidRPr="00E82705" w:rsidRDefault="00C82B3D" w:rsidP="00C82B3D">
      <w:pPr>
        <w:rPr>
          <w:sz w:val="22"/>
          <w:szCs w:val="22"/>
        </w:rPr>
      </w:pPr>
      <w:r w:rsidRPr="00E82705">
        <w:rPr>
          <w:sz w:val="22"/>
          <w:szCs w:val="22"/>
        </w:rPr>
        <w:t xml:space="preserve">The public relations profession has always faltered in its perception as an ethical profession. This failure is partially due to a misunderstanding of public relations. Many confuse the profession with advertising or have a narrow view of public relations activities. Nevertheless, public relations must address its perceived ethical deficiency. The key is to develop heightened ethical literacy among public relations professionals so that they recognize and understand the ethical principles that guide public relations practice. Lesson one introduced the values and ethical orientations that form the foundation of ethical literacy. This lesson assesses the connection between the ethical principles and public relations practice. </w:t>
      </w:r>
    </w:p>
    <w:p w14:paraId="223B55E3" w14:textId="77777777" w:rsidR="00C82B3D" w:rsidRPr="00E82705" w:rsidRDefault="00C82B3D" w:rsidP="00C82B3D">
      <w:pPr>
        <w:rPr>
          <w:sz w:val="22"/>
          <w:szCs w:val="22"/>
        </w:rPr>
      </w:pPr>
    </w:p>
    <w:p w14:paraId="595AA29B" w14:textId="43FDE1EE" w:rsidR="00C82B3D" w:rsidRPr="00E82705" w:rsidRDefault="00C82B3D" w:rsidP="00C82B3D">
      <w:pPr>
        <w:rPr>
          <w:sz w:val="22"/>
          <w:szCs w:val="22"/>
        </w:rPr>
      </w:pPr>
      <w:r w:rsidRPr="00E82705">
        <w:rPr>
          <w:sz w:val="22"/>
          <w:szCs w:val="22"/>
        </w:rPr>
        <w:t>Grunig and Hunt’s four models of public relations represent the growing sophistication of public relations practice. They also illustrate the ethical development of public relations. In this lesson, students will learn the four models of public relations and the ethical principles that guide their practice. They will recognize that the progression of the models also represent</w:t>
      </w:r>
      <w:r w:rsidR="006B7FA7">
        <w:rPr>
          <w:sz w:val="22"/>
          <w:szCs w:val="22"/>
        </w:rPr>
        <w:t>s</w:t>
      </w:r>
      <w:bookmarkStart w:id="0" w:name="_GoBack"/>
      <w:bookmarkEnd w:id="0"/>
      <w:r w:rsidRPr="00E82705">
        <w:rPr>
          <w:sz w:val="22"/>
          <w:szCs w:val="22"/>
        </w:rPr>
        <w:t xml:space="preserve"> the ethical development of public relations. The lesson concludes with the five ethical pillars of public relations to help students </w:t>
      </w:r>
      <w:r w:rsidR="00A4181B" w:rsidRPr="00E82705">
        <w:rPr>
          <w:sz w:val="22"/>
          <w:szCs w:val="22"/>
        </w:rPr>
        <w:t xml:space="preserve">enhance their ethical literacy skills in the assessment of ethical considerations in public relations practice. </w:t>
      </w:r>
    </w:p>
    <w:p w14:paraId="66DD8656" w14:textId="77777777" w:rsidR="00A4181B" w:rsidRPr="00E82705" w:rsidRDefault="00A4181B" w:rsidP="00C82B3D">
      <w:pPr>
        <w:rPr>
          <w:sz w:val="22"/>
          <w:szCs w:val="22"/>
        </w:rPr>
      </w:pPr>
    </w:p>
    <w:p w14:paraId="5B776CF4" w14:textId="633178A0" w:rsidR="00A4181B" w:rsidRPr="00E82705" w:rsidRDefault="00A4181B" w:rsidP="00C82B3D">
      <w:pPr>
        <w:rPr>
          <w:b/>
          <w:sz w:val="22"/>
          <w:szCs w:val="22"/>
        </w:rPr>
      </w:pPr>
      <w:r w:rsidRPr="00E82705">
        <w:rPr>
          <w:b/>
          <w:sz w:val="22"/>
          <w:szCs w:val="22"/>
        </w:rPr>
        <w:t>Learning Objectives:</w:t>
      </w:r>
    </w:p>
    <w:p w14:paraId="0F9BB312" w14:textId="63BD3611" w:rsidR="00A4181B" w:rsidRPr="00E82705" w:rsidRDefault="00A4181B" w:rsidP="00C82B3D">
      <w:pPr>
        <w:rPr>
          <w:i/>
          <w:sz w:val="22"/>
          <w:szCs w:val="22"/>
        </w:rPr>
      </w:pPr>
      <w:r w:rsidRPr="00E82705">
        <w:rPr>
          <w:i/>
          <w:sz w:val="22"/>
          <w:szCs w:val="22"/>
        </w:rPr>
        <w:t>As a result of this lesson, students will be able to:</w:t>
      </w:r>
    </w:p>
    <w:p w14:paraId="7BED9013" w14:textId="11D4D654" w:rsidR="00A4181B" w:rsidRPr="00E82705" w:rsidRDefault="00A4181B" w:rsidP="00A4181B">
      <w:pPr>
        <w:pStyle w:val="ListParagraph"/>
        <w:numPr>
          <w:ilvl w:val="0"/>
          <w:numId w:val="1"/>
        </w:numPr>
        <w:rPr>
          <w:i/>
          <w:sz w:val="22"/>
          <w:szCs w:val="22"/>
        </w:rPr>
      </w:pPr>
      <w:r w:rsidRPr="00E82705">
        <w:rPr>
          <w:sz w:val="22"/>
          <w:szCs w:val="22"/>
        </w:rPr>
        <w:t>Define the stages or moral obligations of ethical development.</w:t>
      </w:r>
    </w:p>
    <w:p w14:paraId="261F177D" w14:textId="71F04A91" w:rsidR="00A4181B" w:rsidRPr="00E82705" w:rsidRDefault="00A4181B" w:rsidP="00A4181B">
      <w:pPr>
        <w:pStyle w:val="ListParagraph"/>
        <w:numPr>
          <w:ilvl w:val="0"/>
          <w:numId w:val="1"/>
        </w:numPr>
        <w:rPr>
          <w:i/>
          <w:sz w:val="22"/>
          <w:szCs w:val="22"/>
        </w:rPr>
      </w:pPr>
      <w:r w:rsidRPr="00E82705">
        <w:rPr>
          <w:sz w:val="22"/>
          <w:szCs w:val="22"/>
        </w:rPr>
        <w:t>Identify the four models of public relations</w:t>
      </w:r>
      <w:r w:rsidR="009E7074" w:rsidRPr="00E82705">
        <w:rPr>
          <w:sz w:val="22"/>
          <w:szCs w:val="22"/>
        </w:rPr>
        <w:t>.</w:t>
      </w:r>
      <w:r w:rsidRPr="00E82705">
        <w:rPr>
          <w:sz w:val="22"/>
          <w:szCs w:val="22"/>
        </w:rPr>
        <w:t xml:space="preserve"> </w:t>
      </w:r>
    </w:p>
    <w:p w14:paraId="1AA386B2" w14:textId="2A6991A4" w:rsidR="00A4181B" w:rsidRPr="00E82705" w:rsidRDefault="00A4181B" w:rsidP="00A4181B">
      <w:pPr>
        <w:pStyle w:val="ListParagraph"/>
        <w:numPr>
          <w:ilvl w:val="0"/>
          <w:numId w:val="1"/>
        </w:numPr>
        <w:rPr>
          <w:i/>
          <w:sz w:val="22"/>
          <w:szCs w:val="22"/>
        </w:rPr>
      </w:pPr>
      <w:r w:rsidRPr="00E82705">
        <w:rPr>
          <w:sz w:val="22"/>
          <w:szCs w:val="22"/>
        </w:rPr>
        <w:t>Describe the ethical orientations associated with each model of public relations</w:t>
      </w:r>
      <w:r w:rsidR="009E7074" w:rsidRPr="00E82705">
        <w:rPr>
          <w:sz w:val="22"/>
          <w:szCs w:val="22"/>
        </w:rPr>
        <w:t>.</w:t>
      </w:r>
    </w:p>
    <w:p w14:paraId="79F48BBD" w14:textId="37DC160B" w:rsidR="00A4181B" w:rsidRPr="00E82705" w:rsidRDefault="00A4181B" w:rsidP="00A4181B">
      <w:pPr>
        <w:pStyle w:val="ListParagraph"/>
        <w:numPr>
          <w:ilvl w:val="0"/>
          <w:numId w:val="1"/>
        </w:numPr>
        <w:rPr>
          <w:i/>
          <w:sz w:val="22"/>
          <w:szCs w:val="22"/>
        </w:rPr>
      </w:pPr>
      <w:r w:rsidRPr="00E82705">
        <w:rPr>
          <w:sz w:val="22"/>
          <w:szCs w:val="22"/>
        </w:rPr>
        <w:t>Explain the ethical development of public relations using the four models of public relations.</w:t>
      </w:r>
    </w:p>
    <w:p w14:paraId="31161979" w14:textId="2F0508E3" w:rsidR="00A4181B" w:rsidRPr="00E82705" w:rsidRDefault="00A4181B" w:rsidP="00A4181B">
      <w:pPr>
        <w:pStyle w:val="ListParagraph"/>
        <w:numPr>
          <w:ilvl w:val="0"/>
          <w:numId w:val="1"/>
        </w:numPr>
        <w:rPr>
          <w:i/>
          <w:sz w:val="22"/>
          <w:szCs w:val="22"/>
        </w:rPr>
      </w:pPr>
      <w:r w:rsidRPr="00E82705">
        <w:rPr>
          <w:sz w:val="22"/>
          <w:szCs w:val="22"/>
        </w:rPr>
        <w:t>Assess the ethical development of public relations messages</w:t>
      </w:r>
      <w:r w:rsidR="009E7074" w:rsidRPr="00E82705">
        <w:rPr>
          <w:sz w:val="22"/>
          <w:szCs w:val="22"/>
        </w:rPr>
        <w:t>.</w:t>
      </w:r>
    </w:p>
    <w:p w14:paraId="11466ABB" w14:textId="299ADDC8" w:rsidR="00A4181B" w:rsidRPr="00E82705" w:rsidRDefault="00A4181B" w:rsidP="00A4181B">
      <w:pPr>
        <w:pStyle w:val="ListParagraph"/>
        <w:numPr>
          <w:ilvl w:val="0"/>
          <w:numId w:val="1"/>
        </w:numPr>
        <w:rPr>
          <w:i/>
          <w:sz w:val="22"/>
          <w:szCs w:val="22"/>
        </w:rPr>
      </w:pPr>
      <w:r w:rsidRPr="00E82705">
        <w:rPr>
          <w:sz w:val="22"/>
          <w:szCs w:val="22"/>
        </w:rPr>
        <w:t>Apply the five pillars of public relations to a public relations situation.</w:t>
      </w:r>
    </w:p>
    <w:p w14:paraId="6F32AACD" w14:textId="77777777" w:rsidR="009E7074" w:rsidRPr="00E82705" w:rsidRDefault="009E7074" w:rsidP="009E7074">
      <w:pPr>
        <w:rPr>
          <w:i/>
          <w:sz w:val="22"/>
          <w:szCs w:val="22"/>
        </w:rPr>
      </w:pPr>
    </w:p>
    <w:p w14:paraId="0B4F248D" w14:textId="611592DE" w:rsidR="009E7074" w:rsidRPr="00E82705" w:rsidRDefault="007610C5" w:rsidP="009E7074">
      <w:pPr>
        <w:rPr>
          <w:b/>
          <w:sz w:val="22"/>
          <w:szCs w:val="22"/>
        </w:rPr>
      </w:pPr>
      <w:r w:rsidRPr="00E82705">
        <w:rPr>
          <w:b/>
          <w:sz w:val="22"/>
          <w:szCs w:val="22"/>
        </w:rPr>
        <w:t>Key Concepts:</w:t>
      </w:r>
    </w:p>
    <w:p w14:paraId="5F74449B" w14:textId="77777777" w:rsidR="007610C5" w:rsidRPr="00E82705" w:rsidRDefault="007610C5" w:rsidP="009E7074">
      <w:pPr>
        <w:rPr>
          <w:sz w:val="22"/>
          <w:szCs w:val="22"/>
        </w:rPr>
        <w:sectPr w:rsidR="007610C5" w:rsidRPr="00E82705" w:rsidSect="00E043C1">
          <w:headerReference w:type="even" r:id="rId7"/>
          <w:headerReference w:type="default" r:id="rId8"/>
          <w:pgSz w:w="12240" w:h="15840"/>
          <w:pgMar w:top="1440" w:right="1440" w:bottom="1440" w:left="1440" w:header="720" w:footer="720" w:gutter="0"/>
          <w:cols w:space="720"/>
          <w:docGrid w:linePitch="360"/>
        </w:sectPr>
      </w:pPr>
    </w:p>
    <w:p w14:paraId="3C8C155C" w14:textId="32C234E7" w:rsidR="007610C5" w:rsidRPr="00E82705" w:rsidRDefault="007610C5" w:rsidP="009E7074">
      <w:pPr>
        <w:rPr>
          <w:sz w:val="22"/>
          <w:szCs w:val="22"/>
        </w:rPr>
      </w:pPr>
      <w:r w:rsidRPr="00E82705">
        <w:rPr>
          <w:sz w:val="22"/>
          <w:szCs w:val="22"/>
        </w:rPr>
        <w:lastRenderedPageBreak/>
        <w:t>Axiology</w:t>
      </w:r>
    </w:p>
    <w:p w14:paraId="651C4562" w14:textId="77777777" w:rsidR="007610C5" w:rsidRPr="00E82705" w:rsidRDefault="007610C5" w:rsidP="009E7074">
      <w:pPr>
        <w:rPr>
          <w:sz w:val="22"/>
          <w:szCs w:val="22"/>
        </w:rPr>
      </w:pPr>
      <w:r w:rsidRPr="00E82705">
        <w:rPr>
          <w:sz w:val="22"/>
          <w:szCs w:val="22"/>
        </w:rPr>
        <w:t>Categorical imperative</w:t>
      </w:r>
    </w:p>
    <w:p w14:paraId="089EAE13" w14:textId="77777777" w:rsidR="007610C5" w:rsidRPr="00E82705" w:rsidRDefault="007610C5" w:rsidP="009E7074">
      <w:pPr>
        <w:rPr>
          <w:sz w:val="22"/>
          <w:szCs w:val="22"/>
        </w:rPr>
      </w:pPr>
      <w:r w:rsidRPr="00E82705">
        <w:rPr>
          <w:sz w:val="22"/>
          <w:szCs w:val="22"/>
        </w:rPr>
        <w:t>Deontology</w:t>
      </w:r>
    </w:p>
    <w:p w14:paraId="4A88D0D7" w14:textId="77777777" w:rsidR="007610C5" w:rsidRPr="00E82705" w:rsidRDefault="007610C5" w:rsidP="009E7074">
      <w:pPr>
        <w:rPr>
          <w:sz w:val="22"/>
          <w:szCs w:val="22"/>
        </w:rPr>
      </w:pPr>
      <w:r w:rsidRPr="00E82705">
        <w:rPr>
          <w:sz w:val="22"/>
          <w:szCs w:val="22"/>
        </w:rPr>
        <w:t>Golden Rule</w:t>
      </w:r>
    </w:p>
    <w:p w14:paraId="7DC09BF2" w14:textId="77777777" w:rsidR="007610C5" w:rsidRPr="00E82705" w:rsidRDefault="007610C5" w:rsidP="009E7074">
      <w:pPr>
        <w:rPr>
          <w:sz w:val="22"/>
          <w:szCs w:val="22"/>
        </w:rPr>
      </w:pPr>
      <w:r w:rsidRPr="00E82705">
        <w:rPr>
          <w:sz w:val="22"/>
          <w:szCs w:val="22"/>
        </w:rPr>
        <w:t>Moral obligations</w:t>
      </w:r>
    </w:p>
    <w:p w14:paraId="612B9CEE" w14:textId="77777777" w:rsidR="007610C5" w:rsidRPr="00E82705" w:rsidRDefault="007610C5" w:rsidP="009E7074">
      <w:pPr>
        <w:rPr>
          <w:sz w:val="22"/>
          <w:szCs w:val="22"/>
        </w:rPr>
      </w:pPr>
      <w:r w:rsidRPr="00E82705">
        <w:rPr>
          <w:sz w:val="22"/>
          <w:szCs w:val="22"/>
        </w:rPr>
        <w:t>Mutuality value system</w:t>
      </w:r>
    </w:p>
    <w:p w14:paraId="613046C7" w14:textId="77777777" w:rsidR="007610C5" w:rsidRPr="00E82705" w:rsidRDefault="007610C5" w:rsidP="009E7074">
      <w:pPr>
        <w:rPr>
          <w:sz w:val="22"/>
          <w:szCs w:val="22"/>
        </w:rPr>
      </w:pPr>
      <w:r w:rsidRPr="00E82705">
        <w:rPr>
          <w:sz w:val="22"/>
          <w:szCs w:val="22"/>
        </w:rPr>
        <w:t>Partisan value system</w:t>
      </w:r>
    </w:p>
    <w:p w14:paraId="141824DA" w14:textId="77777777" w:rsidR="007610C5" w:rsidRPr="00E82705" w:rsidRDefault="007610C5" w:rsidP="009E7074">
      <w:pPr>
        <w:rPr>
          <w:sz w:val="22"/>
          <w:szCs w:val="22"/>
        </w:rPr>
      </w:pPr>
      <w:r w:rsidRPr="00E82705">
        <w:rPr>
          <w:sz w:val="22"/>
          <w:szCs w:val="22"/>
        </w:rPr>
        <w:lastRenderedPageBreak/>
        <w:t xml:space="preserve">Pillars of ethical public relations </w:t>
      </w:r>
    </w:p>
    <w:p w14:paraId="7D4A6987" w14:textId="77777777" w:rsidR="007610C5" w:rsidRPr="00E82705" w:rsidRDefault="007610C5" w:rsidP="009E7074">
      <w:pPr>
        <w:rPr>
          <w:sz w:val="22"/>
          <w:szCs w:val="22"/>
        </w:rPr>
      </w:pPr>
      <w:r w:rsidRPr="00E82705">
        <w:rPr>
          <w:sz w:val="22"/>
          <w:szCs w:val="22"/>
        </w:rPr>
        <w:t>Press agentry model</w:t>
      </w:r>
    </w:p>
    <w:p w14:paraId="2ABF51F0" w14:textId="77777777" w:rsidR="007610C5" w:rsidRPr="00E82705" w:rsidRDefault="007610C5" w:rsidP="009E7074">
      <w:pPr>
        <w:rPr>
          <w:sz w:val="22"/>
          <w:szCs w:val="22"/>
        </w:rPr>
      </w:pPr>
      <w:r w:rsidRPr="00E82705">
        <w:rPr>
          <w:sz w:val="22"/>
          <w:szCs w:val="22"/>
        </w:rPr>
        <w:t>Professional ethic principle</w:t>
      </w:r>
    </w:p>
    <w:p w14:paraId="08B71B43" w14:textId="77777777" w:rsidR="007610C5" w:rsidRPr="00E82705" w:rsidRDefault="007610C5" w:rsidP="009E7074">
      <w:pPr>
        <w:rPr>
          <w:sz w:val="22"/>
          <w:szCs w:val="22"/>
        </w:rPr>
      </w:pPr>
      <w:r w:rsidRPr="00E82705">
        <w:rPr>
          <w:sz w:val="22"/>
          <w:szCs w:val="22"/>
        </w:rPr>
        <w:t>Public information model</w:t>
      </w:r>
    </w:p>
    <w:p w14:paraId="739DA038" w14:textId="77777777" w:rsidR="007610C5" w:rsidRPr="00E82705" w:rsidRDefault="007610C5" w:rsidP="009E7074">
      <w:pPr>
        <w:rPr>
          <w:sz w:val="22"/>
          <w:szCs w:val="22"/>
        </w:rPr>
      </w:pPr>
      <w:r w:rsidRPr="00E82705">
        <w:rPr>
          <w:sz w:val="22"/>
          <w:szCs w:val="22"/>
        </w:rPr>
        <w:t>TARES</w:t>
      </w:r>
    </w:p>
    <w:p w14:paraId="01187E1B" w14:textId="77777777" w:rsidR="007610C5" w:rsidRPr="00E82705" w:rsidRDefault="007610C5" w:rsidP="009E7074">
      <w:pPr>
        <w:rPr>
          <w:sz w:val="22"/>
          <w:szCs w:val="22"/>
        </w:rPr>
      </w:pPr>
      <w:r w:rsidRPr="00E82705">
        <w:rPr>
          <w:sz w:val="22"/>
          <w:szCs w:val="22"/>
        </w:rPr>
        <w:t>Teleology</w:t>
      </w:r>
    </w:p>
    <w:p w14:paraId="23AA8BBB" w14:textId="77777777" w:rsidR="007610C5" w:rsidRPr="00E82705" w:rsidRDefault="007610C5" w:rsidP="009E7074">
      <w:pPr>
        <w:rPr>
          <w:sz w:val="22"/>
          <w:szCs w:val="22"/>
        </w:rPr>
      </w:pPr>
      <w:r w:rsidRPr="00E82705">
        <w:rPr>
          <w:sz w:val="22"/>
          <w:szCs w:val="22"/>
        </w:rPr>
        <w:lastRenderedPageBreak/>
        <w:t>Test of sincerity</w:t>
      </w:r>
    </w:p>
    <w:p w14:paraId="60BF4812" w14:textId="77777777" w:rsidR="007610C5" w:rsidRPr="00E82705" w:rsidRDefault="007610C5" w:rsidP="009E7074">
      <w:pPr>
        <w:rPr>
          <w:sz w:val="22"/>
          <w:szCs w:val="22"/>
        </w:rPr>
      </w:pPr>
      <w:r w:rsidRPr="00E82705">
        <w:rPr>
          <w:sz w:val="22"/>
          <w:szCs w:val="22"/>
        </w:rPr>
        <w:t>Theory of ethical discourse</w:t>
      </w:r>
    </w:p>
    <w:p w14:paraId="253CB64A" w14:textId="77777777" w:rsidR="007610C5" w:rsidRPr="00E82705" w:rsidRDefault="007610C5" w:rsidP="009E7074">
      <w:pPr>
        <w:rPr>
          <w:sz w:val="22"/>
          <w:szCs w:val="22"/>
        </w:rPr>
      </w:pPr>
      <w:r w:rsidRPr="00E82705">
        <w:rPr>
          <w:sz w:val="22"/>
          <w:szCs w:val="22"/>
        </w:rPr>
        <w:t>TV test</w:t>
      </w:r>
    </w:p>
    <w:p w14:paraId="252A0BA7" w14:textId="77777777" w:rsidR="007610C5" w:rsidRPr="00E82705" w:rsidRDefault="007610C5" w:rsidP="009E7074">
      <w:pPr>
        <w:rPr>
          <w:sz w:val="22"/>
          <w:szCs w:val="22"/>
        </w:rPr>
      </w:pPr>
      <w:r w:rsidRPr="00E82705">
        <w:rPr>
          <w:sz w:val="22"/>
          <w:szCs w:val="22"/>
        </w:rPr>
        <w:t>Two-way asymmetrical model</w:t>
      </w:r>
    </w:p>
    <w:p w14:paraId="590DC62E" w14:textId="77777777" w:rsidR="007610C5" w:rsidRPr="00E82705" w:rsidRDefault="007610C5" w:rsidP="009E7074">
      <w:pPr>
        <w:rPr>
          <w:sz w:val="22"/>
          <w:szCs w:val="22"/>
        </w:rPr>
      </w:pPr>
      <w:r w:rsidRPr="00E82705">
        <w:rPr>
          <w:sz w:val="22"/>
          <w:szCs w:val="22"/>
        </w:rPr>
        <w:t>Two-way symmetrical model</w:t>
      </w:r>
    </w:p>
    <w:p w14:paraId="0078BB9D" w14:textId="77777777" w:rsidR="007610C5" w:rsidRPr="00E82705" w:rsidRDefault="007610C5" w:rsidP="009E7074">
      <w:pPr>
        <w:rPr>
          <w:sz w:val="22"/>
          <w:szCs w:val="22"/>
        </w:rPr>
      </w:pPr>
      <w:r w:rsidRPr="00E82705">
        <w:rPr>
          <w:sz w:val="22"/>
          <w:szCs w:val="22"/>
        </w:rPr>
        <w:t>Utilitarianism</w:t>
      </w:r>
    </w:p>
    <w:p w14:paraId="56683E2A" w14:textId="77777777" w:rsidR="007610C5" w:rsidRPr="00E82705" w:rsidRDefault="007610C5">
      <w:pPr>
        <w:rPr>
          <w:sz w:val="22"/>
          <w:szCs w:val="22"/>
        </w:rPr>
        <w:sectPr w:rsidR="007610C5" w:rsidRPr="00E82705" w:rsidSect="007610C5">
          <w:type w:val="continuous"/>
          <w:pgSz w:w="12240" w:h="15840"/>
          <w:pgMar w:top="1440" w:right="1440" w:bottom="1440" w:left="1440" w:header="720" w:footer="720" w:gutter="0"/>
          <w:cols w:num="3" w:space="720"/>
          <w:docGrid w:linePitch="360"/>
        </w:sectPr>
      </w:pPr>
    </w:p>
    <w:p w14:paraId="52760B63" w14:textId="0A78C69D" w:rsidR="00C82B3D" w:rsidRPr="00E82705" w:rsidRDefault="00C82B3D">
      <w:pPr>
        <w:rPr>
          <w:sz w:val="22"/>
          <w:szCs w:val="22"/>
        </w:rPr>
      </w:pPr>
    </w:p>
    <w:p w14:paraId="25F81D03" w14:textId="35AF1630" w:rsidR="00C82B3D" w:rsidRPr="00E82705" w:rsidRDefault="006F2BF1">
      <w:pPr>
        <w:rPr>
          <w:b/>
          <w:sz w:val="22"/>
          <w:szCs w:val="22"/>
        </w:rPr>
      </w:pPr>
      <w:r w:rsidRPr="00E82705">
        <w:rPr>
          <w:b/>
          <w:sz w:val="22"/>
          <w:szCs w:val="22"/>
        </w:rPr>
        <w:t>Activities:</w:t>
      </w:r>
    </w:p>
    <w:p w14:paraId="2750A556" w14:textId="77777777" w:rsidR="006F2BF1" w:rsidRPr="00E82705" w:rsidRDefault="006F2BF1" w:rsidP="006F2BF1">
      <w:pPr>
        <w:pStyle w:val="ListParagraph"/>
        <w:numPr>
          <w:ilvl w:val="0"/>
          <w:numId w:val="2"/>
        </w:numPr>
        <w:rPr>
          <w:sz w:val="22"/>
          <w:szCs w:val="22"/>
        </w:rPr>
      </w:pPr>
      <w:r w:rsidRPr="00E82705">
        <w:rPr>
          <w:sz w:val="22"/>
          <w:szCs w:val="22"/>
        </w:rPr>
        <w:t>While students may be familiar with the four models of public relations, many have never considered the ethical dimension of each model. Have students find an example that represents each public relations model, and discuss the ethical considerations of their example. Students might also evaluate how well the ethical considerations guided their public relations example.</w:t>
      </w:r>
    </w:p>
    <w:p w14:paraId="73343A57" w14:textId="6C03E980" w:rsidR="006F2BF1" w:rsidRPr="00E82705" w:rsidRDefault="00C83B23" w:rsidP="006F2BF1">
      <w:pPr>
        <w:pStyle w:val="ListParagraph"/>
        <w:numPr>
          <w:ilvl w:val="0"/>
          <w:numId w:val="2"/>
        </w:numPr>
        <w:rPr>
          <w:sz w:val="22"/>
          <w:szCs w:val="22"/>
        </w:rPr>
      </w:pPr>
      <w:r w:rsidRPr="00E82705">
        <w:rPr>
          <w:sz w:val="22"/>
          <w:szCs w:val="22"/>
        </w:rPr>
        <w:t xml:space="preserve">Ethical discourse is at the heart of symmetrical public relations, and TARES offers a good test for ethical message development. Have students assess organizational messaging using the TARES test. </w:t>
      </w:r>
    </w:p>
    <w:p w14:paraId="09979DAE" w14:textId="0639ADBC" w:rsidR="00AB5A4A" w:rsidRPr="00E82705" w:rsidRDefault="00C83B23" w:rsidP="00AB5A4A">
      <w:pPr>
        <w:pStyle w:val="ListParagraph"/>
        <w:numPr>
          <w:ilvl w:val="0"/>
          <w:numId w:val="2"/>
        </w:numPr>
        <w:rPr>
          <w:sz w:val="22"/>
          <w:szCs w:val="22"/>
        </w:rPr>
      </w:pPr>
      <w:r w:rsidRPr="00E82705">
        <w:rPr>
          <w:sz w:val="22"/>
          <w:szCs w:val="22"/>
        </w:rPr>
        <w:lastRenderedPageBreak/>
        <w:t>The five guiding questions associated with the five ethical pillars of public relations offer guidance in assessing the ethical behavior of an organization. Using the lesson two case study or a case study of the instructor’s choice, have students go through the five guiding e</w:t>
      </w:r>
      <w:r w:rsidR="00E3104A" w:rsidRPr="00E82705">
        <w:rPr>
          <w:sz w:val="22"/>
          <w:szCs w:val="22"/>
        </w:rPr>
        <w:t>thical questions. Based on the</w:t>
      </w:r>
      <w:r w:rsidRPr="00E82705">
        <w:rPr>
          <w:sz w:val="22"/>
          <w:szCs w:val="22"/>
        </w:rPr>
        <w:t xml:space="preserve"> answers</w:t>
      </w:r>
      <w:r w:rsidR="00E3104A" w:rsidRPr="00E82705">
        <w:rPr>
          <w:sz w:val="22"/>
          <w:szCs w:val="22"/>
        </w:rPr>
        <w:t xml:space="preserve"> to these questions, how would the students</w:t>
      </w:r>
      <w:r w:rsidRPr="00E82705">
        <w:rPr>
          <w:sz w:val="22"/>
          <w:szCs w:val="22"/>
        </w:rPr>
        <w:t xml:space="preserve"> counsel the organization to improve their ethical </w:t>
      </w:r>
      <w:r w:rsidR="00B21A42" w:rsidRPr="00E82705">
        <w:rPr>
          <w:sz w:val="22"/>
          <w:szCs w:val="22"/>
        </w:rPr>
        <w:t>public relations practice?</w:t>
      </w:r>
    </w:p>
    <w:p w14:paraId="6DCAAAFC" w14:textId="77777777" w:rsidR="00AB5A4A" w:rsidRPr="00E82705" w:rsidRDefault="00AB5A4A" w:rsidP="00AB5A4A">
      <w:pPr>
        <w:rPr>
          <w:sz w:val="22"/>
          <w:szCs w:val="22"/>
        </w:rPr>
      </w:pPr>
    </w:p>
    <w:p w14:paraId="77F585E5" w14:textId="30AA5E9B" w:rsidR="00AB5A4A" w:rsidRPr="00E82705" w:rsidRDefault="00AB5A4A" w:rsidP="00AB5A4A">
      <w:pPr>
        <w:rPr>
          <w:b/>
          <w:sz w:val="22"/>
          <w:szCs w:val="22"/>
        </w:rPr>
      </w:pPr>
      <w:r w:rsidRPr="00E82705">
        <w:rPr>
          <w:b/>
          <w:sz w:val="22"/>
          <w:szCs w:val="22"/>
        </w:rPr>
        <w:t>Discussion Questions:</w:t>
      </w:r>
    </w:p>
    <w:p w14:paraId="39E4FEFC" w14:textId="77777777" w:rsidR="00EB42B4" w:rsidRPr="00E82705" w:rsidRDefault="00EB42B4" w:rsidP="00EB42B4">
      <w:pPr>
        <w:pStyle w:val="ListParagraph"/>
        <w:numPr>
          <w:ilvl w:val="0"/>
          <w:numId w:val="3"/>
        </w:numPr>
        <w:rPr>
          <w:color w:val="000000" w:themeColor="text1"/>
          <w:sz w:val="22"/>
          <w:szCs w:val="22"/>
        </w:rPr>
      </w:pPr>
      <w:r w:rsidRPr="00E82705">
        <w:rPr>
          <w:color w:val="000000" w:themeColor="text1"/>
          <w:sz w:val="22"/>
          <w:szCs w:val="22"/>
        </w:rPr>
        <w:t>Explain how the press agentry model exemplifies a teleological approach. What are the ethical advantages/ disadvantages of this practice of public relations?</w:t>
      </w:r>
    </w:p>
    <w:p w14:paraId="2116E5DC" w14:textId="77777777" w:rsidR="00EB42B4" w:rsidRPr="00E82705" w:rsidRDefault="00EB42B4" w:rsidP="00EB42B4">
      <w:pPr>
        <w:pStyle w:val="ListParagraph"/>
        <w:numPr>
          <w:ilvl w:val="0"/>
          <w:numId w:val="3"/>
        </w:numPr>
        <w:rPr>
          <w:color w:val="000000" w:themeColor="text1"/>
          <w:sz w:val="22"/>
          <w:szCs w:val="22"/>
        </w:rPr>
      </w:pPr>
      <w:r w:rsidRPr="00E82705">
        <w:rPr>
          <w:color w:val="000000" w:themeColor="text1"/>
          <w:sz w:val="22"/>
          <w:szCs w:val="22"/>
        </w:rPr>
        <w:t>How does the application of the PRSA code of ethics represent a deontological approach in the public information model of public relations?</w:t>
      </w:r>
    </w:p>
    <w:p w14:paraId="067CFA5F" w14:textId="77777777" w:rsidR="00EB42B4" w:rsidRPr="00E82705" w:rsidRDefault="00EB42B4" w:rsidP="00EB42B4">
      <w:pPr>
        <w:pStyle w:val="ListParagraph"/>
        <w:numPr>
          <w:ilvl w:val="0"/>
          <w:numId w:val="3"/>
        </w:numPr>
        <w:rPr>
          <w:color w:val="000000" w:themeColor="text1"/>
          <w:sz w:val="22"/>
          <w:szCs w:val="22"/>
        </w:rPr>
      </w:pPr>
      <w:r w:rsidRPr="00E82705">
        <w:rPr>
          <w:color w:val="000000" w:themeColor="text1"/>
          <w:sz w:val="22"/>
          <w:szCs w:val="22"/>
        </w:rPr>
        <w:t>How does the two-way asymmetrical public relations model offer an “other” perspective absent from the two lesser models? Why is this perspective important to ethical development?</w:t>
      </w:r>
    </w:p>
    <w:p w14:paraId="039DD300" w14:textId="77777777" w:rsidR="00EB42B4" w:rsidRPr="00E82705" w:rsidRDefault="00EB42B4" w:rsidP="00EB42B4">
      <w:pPr>
        <w:pStyle w:val="ListParagraph"/>
        <w:numPr>
          <w:ilvl w:val="0"/>
          <w:numId w:val="3"/>
        </w:numPr>
        <w:rPr>
          <w:color w:val="000000" w:themeColor="text1"/>
          <w:sz w:val="22"/>
          <w:szCs w:val="22"/>
        </w:rPr>
      </w:pPr>
      <w:r w:rsidRPr="00E82705">
        <w:rPr>
          <w:color w:val="000000" w:themeColor="text1"/>
          <w:sz w:val="22"/>
          <w:szCs w:val="22"/>
        </w:rPr>
        <w:t>How does Habermas’ theory of ethical discourse support the ethical practice of two-way symmetrical public relations?</w:t>
      </w:r>
    </w:p>
    <w:p w14:paraId="58B45B39" w14:textId="77777777" w:rsidR="00EB42B4" w:rsidRPr="00E82705" w:rsidRDefault="00EB42B4" w:rsidP="00EB42B4">
      <w:pPr>
        <w:pStyle w:val="ListParagraph"/>
        <w:numPr>
          <w:ilvl w:val="0"/>
          <w:numId w:val="3"/>
        </w:numPr>
        <w:rPr>
          <w:color w:val="000000" w:themeColor="text1"/>
          <w:sz w:val="22"/>
          <w:szCs w:val="22"/>
        </w:rPr>
      </w:pPr>
      <w:r w:rsidRPr="00E82705">
        <w:rPr>
          <w:color w:val="000000" w:themeColor="text1"/>
          <w:sz w:val="22"/>
          <w:szCs w:val="22"/>
        </w:rPr>
        <w:t>How might the pillars of ethical public relations guide the ethical behavior of public relations professionals?</w:t>
      </w:r>
    </w:p>
    <w:p w14:paraId="211EAB9D" w14:textId="77777777" w:rsidR="00AB5A4A" w:rsidRPr="00E82705" w:rsidRDefault="00AB5A4A" w:rsidP="00AB5A4A">
      <w:pPr>
        <w:rPr>
          <w:sz w:val="22"/>
          <w:szCs w:val="22"/>
        </w:rPr>
      </w:pPr>
    </w:p>
    <w:p w14:paraId="67247FB4" w14:textId="025D6C0D" w:rsidR="00EA5A80" w:rsidRDefault="00EA5A80" w:rsidP="00AB5A4A">
      <w:pPr>
        <w:rPr>
          <w:b/>
          <w:sz w:val="22"/>
          <w:szCs w:val="22"/>
        </w:rPr>
      </w:pPr>
      <w:r w:rsidRPr="00E82705">
        <w:rPr>
          <w:b/>
          <w:sz w:val="22"/>
          <w:szCs w:val="22"/>
        </w:rPr>
        <w:t>Suggested Readings:</w:t>
      </w:r>
    </w:p>
    <w:p w14:paraId="09C8913B" w14:textId="77777777" w:rsidR="0065278A" w:rsidRPr="007166A3" w:rsidRDefault="0065278A" w:rsidP="0065278A">
      <w:pPr>
        <w:rPr>
          <w:sz w:val="22"/>
          <w:szCs w:val="22"/>
        </w:rPr>
      </w:pPr>
      <w:r w:rsidRPr="007166A3">
        <w:rPr>
          <w:sz w:val="22"/>
          <w:szCs w:val="22"/>
        </w:rPr>
        <w:t xml:space="preserve">Baker, S. &amp; Martinson, D.L. (2001). The TARES test: Five principles for ethical persuasion. </w:t>
      </w:r>
    </w:p>
    <w:p w14:paraId="6E7836B5" w14:textId="77777777" w:rsidR="0065278A" w:rsidRPr="007166A3" w:rsidRDefault="0065278A" w:rsidP="0065278A">
      <w:pPr>
        <w:ind w:left="720"/>
        <w:rPr>
          <w:sz w:val="22"/>
          <w:szCs w:val="22"/>
        </w:rPr>
      </w:pPr>
      <w:r w:rsidRPr="007166A3">
        <w:rPr>
          <w:i/>
          <w:sz w:val="22"/>
          <w:szCs w:val="22"/>
        </w:rPr>
        <w:t>Journal of Mass Media Ethics, 16</w:t>
      </w:r>
      <w:r w:rsidRPr="007166A3">
        <w:rPr>
          <w:sz w:val="22"/>
          <w:szCs w:val="22"/>
        </w:rPr>
        <w:t xml:space="preserve">(2/3), 148-175. </w:t>
      </w:r>
    </w:p>
    <w:p w14:paraId="14D7B963" w14:textId="77777777" w:rsidR="0065278A" w:rsidRPr="007166A3" w:rsidRDefault="0065278A" w:rsidP="0065278A">
      <w:pPr>
        <w:pStyle w:val="p1"/>
        <w:rPr>
          <w:rStyle w:val="s1"/>
          <w:rFonts w:asciiTheme="minorHAnsi" w:hAnsiTheme="minorHAnsi"/>
          <w:sz w:val="22"/>
          <w:szCs w:val="22"/>
        </w:rPr>
      </w:pPr>
    </w:p>
    <w:p w14:paraId="32EFD9B7" w14:textId="77777777" w:rsidR="0065278A" w:rsidRPr="007166A3" w:rsidRDefault="0065278A" w:rsidP="0065278A">
      <w:pPr>
        <w:pStyle w:val="p1"/>
        <w:rPr>
          <w:rStyle w:val="s1"/>
          <w:rFonts w:asciiTheme="minorHAnsi" w:hAnsiTheme="minorHAnsi"/>
          <w:sz w:val="22"/>
          <w:szCs w:val="22"/>
        </w:rPr>
      </w:pPr>
      <w:r w:rsidRPr="007166A3">
        <w:rPr>
          <w:rStyle w:val="s1"/>
          <w:rFonts w:asciiTheme="minorHAnsi" w:hAnsiTheme="minorHAnsi"/>
          <w:sz w:val="22"/>
          <w:szCs w:val="22"/>
        </w:rPr>
        <w:t xml:space="preserve">Baker, S. (2004). Five baselines for justiﬁcation in persuasion, </w:t>
      </w:r>
      <w:r w:rsidRPr="007166A3">
        <w:rPr>
          <w:rStyle w:val="s1"/>
          <w:rFonts w:asciiTheme="minorHAnsi" w:hAnsiTheme="minorHAnsi"/>
          <w:i/>
          <w:sz w:val="22"/>
          <w:szCs w:val="22"/>
        </w:rPr>
        <w:t>Journal of Mass Media Ethics, 14</w:t>
      </w:r>
      <w:r w:rsidRPr="007166A3">
        <w:rPr>
          <w:rStyle w:val="s1"/>
          <w:rFonts w:asciiTheme="minorHAnsi" w:hAnsiTheme="minorHAnsi"/>
          <w:sz w:val="22"/>
          <w:szCs w:val="22"/>
        </w:rPr>
        <w:t>(2), 69-</w:t>
      </w:r>
    </w:p>
    <w:p w14:paraId="368017A6" w14:textId="77777777" w:rsidR="0065278A" w:rsidRPr="007166A3" w:rsidRDefault="0065278A" w:rsidP="0065278A">
      <w:pPr>
        <w:pStyle w:val="p1"/>
        <w:ind w:firstLine="720"/>
        <w:rPr>
          <w:rStyle w:val="s1"/>
          <w:rFonts w:asciiTheme="minorHAnsi" w:hAnsiTheme="minorHAnsi"/>
          <w:sz w:val="22"/>
          <w:szCs w:val="22"/>
        </w:rPr>
      </w:pPr>
      <w:r w:rsidRPr="007166A3">
        <w:rPr>
          <w:rStyle w:val="s1"/>
          <w:rFonts w:asciiTheme="minorHAnsi" w:hAnsiTheme="minorHAnsi"/>
          <w:sz w:val="22"/>
          <w:szCs w:val="22"/>
        </w:rPr>
        <w:t>81.</w:t>
      </w:r>
    </w:p>
    <w:p w14:paraId="6B1810CC" w14:textId="77777777" w:rsidR="0065278A" w:rsidRPr="007166A3" w:rsidRDefault="0065278A" w:rsidP="0065278A">
      <w:pPr>
        <w:rPr>
          <w:sz w:val="22"/>
          <w:szCs w:val="22"/>
        </w:rPr>
      </w:pPr>
    </w:p>
    <w:p w14:paraId="1549459E" w14:textId="77777777" w:rsidR="0065278A" w:rsidRPr="007166A3" w:rsidRDefault="0065278A" w:rsidP="0065278A">
      <w:pPr>
        <w:rPr>
          <w:i/>
          <w:sz w:val="22"/>
          <w:szCs w:val="22"/>
        </w:rPr>
      </w:pPr>
      <w:r w:rsidRPr="007166A3">
        <w:rPr>
          <w:sz w:val="22"/>
          <w:szCs w:val="22"/>
        </w:rPr>
        <w:t xml:space="preserve">Bivins, T.H. (1992). A systematic model for ethical decision making. </w:t>
      </w:r>
      <w:r w:rsidRPr="007166A3">
        <w:rPr>
          <w:i/>
          <w:sz w:val="22"/>
          <w:szCs w:val="22"/>
        </w:rPr>
        <w:t xml:space="preserve">Public Relations Review, </w:t>
      </w:r>
    </w:p>
    <w:p w14:paraId="37007A44" w14:textId="77777777" w:rsidR="0065278A" w:rsidRPr="007166A3" w:rsidRDefault="0065278A" w:rsidP="0065278A">
      <w:pPr>
        <w:ind w:firstLine="720"/>
        <w:rPr>
          <w:sz w:val="22"/>
          <w:szCs w:val="22"/>
        </w:rPr>
      </w:pPr>
      <w:r w:rsidRPr="007166A3">
        <w:rPr>
          <w:i/>
          <w:sz w:val="22"/>
          <w:szCs w:val="22"/>
        </w:rPr>
        <w:t>18,</w:t>
      </w:r>
      <w:r w:rsidRPr="007166A3">
        <w:rPr>
          <w:sz w:val="22"/>
          <w:szCs w:val="22"/>
        </w:rPr>
        <w:t xml:space="preserve"> 365-383.</w:t>
      </w:r>
    </w:p>
    <w:p w14:paraId="285F6190" w14:textId="77777777" w:rsidR="0065278A" w:rsidRPr="007166A3" w:rsidRDefault="0065278A" w:rsidP="0065278A">
      <w:pPr>
        <w:rPr>
          <w:sz w:val="22"/>
          <w:szCs w:val="22"/>
        </w:rPr>
      </w:pPr>
    </w:p>
    <w:p w14:paraId="6E2EA980" w14:textId="77777777" w:rsidR="0065278A" w:rsidRPr="007166A3" w:rsidRDefault="0065278A" w:rsidP="0065278A">
      <w:pPr>
        <w:rPr>
          <w:sz w:val="22"/>
          <w:szCs w:val="22"/>
        </w:rPr>
      </w:pPr>
      <w:r w:rsidRPr="007166A3">
        <w:rPr>
          <w:sz w:val="22"/>
          <w:szCs w:val="22"/>
        </w:rPr>
        <w:t xml:space="preserve">Curtin, P.A. &amp; Boynton, L.A. (2001). Ethics in public relations: Theory and practice. In R.L. </w:t>
      </w:r>
    </w:p>
    <w:p w14:paraId="0F298BB0" w14:textId="77777777" w:rsidR="0065278A" w:rsidRPr="007166A3" w:rsidRDefault="0065278A" w:rsidP="0065278A">
      <w:pPr>
        <w:ind w:firstLine="720"/>
        <w:rPr>
          <w:sz w:val="22"/>
          <w:szCs w:val="22"/>
        </w:rPr>
      </w:pPr>
      <w:r w:rsidRPr="007166A3">
        <w:rPr>
          <w:sz w:val="22"/>
          <w:szCs w:val="22"/>
        </w:rPr>
        <w:t xml:space="preserve">Heath (Ed.), </w:t>
      </w:r>
      <w:r w:rsidRPr="007166A3">
        <w:rPr>
          <w:i/>
          <w:sz w:val="22"/>
          <w:szCs w:val="22"/>
        </w:rPr>
        <w:t>Handbook of Public Relations</w:t>
      </w:r>
      <w:r w:rsidRPr="007166A3">
        <w:rPr>
          <w:sz w:val="22"/>
          <w:szCs w:val="22"/>
        </w:rPr>
        <w:t xml:space="preserve"> (pp. 411-422). Thousand Oaks, CA: Sage.</w:t>
      </w:r>
    </w:p>
    <w:p w14:paraId="47E09FE6" w14:textId="77777777" w:rsidR="0065278A" w:rsidRPr="007166A3" w:rsidRDefault="0065278A" w:rsidP="0065278A">
      <w:pPr>
        <w:rPr>
          <w:sz w:val="22"/>
          <w:szCs w:val="22"/>
        </w:rPr>
      </w:pPr>
    </w:p>
    <w:p w14:paraId="0F6326E7" w14:textId="77777777" w:rsidR="0065278A" w:rsidRPr="007166A3" w:rsidRDefault="0065278A" w:rsidP="0065278A">
      <w:pPr>
        <w:rPr>
          <w:sz w:val="22"/>
          <w:szCs w:val="22"/>
        </w:rPr>
      </w:pPr>
      <w:r w:rsidRPr="007166A3">
        <w:rPr>
          <w:sz w:val="22"/>
          <w:szCs w:val="22"/>
        </w:rPr>
        <w:t xml:space="preserve">Fitzpatrick, K. &amp; Bronstein, C. (2006). </w:t>
      </w:r>
      <w:r w:rsidRPr="007166A3">
        <w:rPr>
          <w:i/>
          <w:sz w:val="22"/>
          <w:szCs w:val="22"/>
        </w:rPr>
        <w:t>Ethics in public relations: Responsible advocacy.</w:t>
      </w:r>
      <w:r w:rsidRPr="007166A3">
        <w:rPr>
          <w:sz w:val="22"/>
          <w:szCs w:val="22"/>
        </w:rPr>
        <w:t xml:space="preserve"> Thousand </w:t>
      </w:r>
    </w:p>
    <w:p w14:paraId="69D8386B" w14:textId="77777777" w:rsidR="0065278A" w:rsidRPr="007166A3" w:rsidRDefault="0065278A" w:rsidP="0065278A">
      <w:pPr>
        <w:ind w:firstLine="720"/>
        <w:rPr>
          <w:sz w:val="22"/>
          <w:szCs w:val="22"/>
        </w:rPr>
      </w:pPr>
      <w:r w:rsidRPr="007166A3">
        <w:rPr>
          <w:sz w:val="22"/>
          <w:szCs w:val="22"/>
        </w:rPr>
        <w:t>Oaks: Sage Publications.</w:t>
      </w:r>
    </w:p>
    <w:p w14:paraId="26F94C2C" w14:textId="77777777" w:rsidR="0065278A" w:rsidRPr="007166A3" w:rsidRDefault="0065278A" w:rsidP="0065278A">
      <w:pPr>
        <w:rPr>
          <w:sz w:val="22"/>
          <w:szCs w:val="22"/>
        </w:rPr>
      </w:pPr>
    </w:p>
    <w:p w14:paraId="44EBEBA8" w14:textId="77777777" w:rsidR="0065278A" w:rsidRPr="007166A3" w:rsidRDefault="0065278A" w:rsidP="0065278A">
      <w:pPr>
        <w:rPr>
          <w:sz w:val="22"/>
          <w:szCs w:val="22"/>
        </w:rPr>
      </w:pPr>
      <w:r w:rsidRPr="007166A3">
        <w:rPr>
          <w:sz w:val="22"/>
          <w:szCs w:val="22"/>
        </w:rPr>
        <w:t xml:space="preserve">Gower, K. (2008). </w:t>
      </w:r>
      <w:r w:rsidRPr="007166A3">
        <w:rPr>
          <w:i/>
          <w:sz w:val="22"/>
          <w:szCs w:val="22"/>
        </w:rPr>
        <w:t>Legal and ethical restraints on public relations,</w:t>
      </w:r>
      <w:r w:rsidRPr="007166A3">
        <w:rPr>
          <w:sz w:val="22"/>
          <w:szCs w:val="22"/>
        </w:rPr>
        <w:t xml:space="preserve"> 2</w:t>
      </w:r>
      <w:r w:rsidRPr="007166A3">
        <w:rPr>
          <w:sz w:val="22"/>
          <w:szCs w:val="22"/>
          <w:vertAlign w:val="superscript"/>
        </w:rPr>
        <w:t>nd</w:t>
      </w:r>
      <w:r w:rsidRPr="007166A3">
        <w:rPr>
          <w:sz w:val="22"/>
          <w:szCs w:val="22"/>
        </w:rPr>
        <w:t xml:space="preserve"> ed</w:t>
      </w:r>
      <w:r w:rsidRPr="007166A3">
        <w:rPr>
          <w:i/>
          <w:sz w:val="22"/>
          <w:szCs w:val="22"/>
        </w:rPr>
        <w:t>.</w:t>
      </w:r>
      <w:r w:rsidRPr="007166A3">
        <w:rPr>
          <w:sz w:val="22"/>
          <w:szCs w:val="22"/>
        </w:rPr>
        <w:t xml:space="preserve"> Long Grove, Illinois: Waveland </w:t>
      </w:r>
    </w:p>
    <w:p w14:paraId="29BC644C" w14:textId="77777777" w:rsidR="0065278A" w:rsidRPr="007166A3" w:rsidRDefault="0065278A" w:rsidP="0065278A">
      <w:pPr>
        <w:ind w:firstLine="720"/>
        <w:rPr>
          <w:sz w:val="22"/>
          <w:szCs w:val="22"/>
        </w:rPr>
      </w:pPr>
      <w:r w:rsidRPr="007166A3">
        <w:rPr>
          <w:sz w:val="22"/>
          <w:szCs w:val="22"/>
        </w:rPr>
        <w:t>Press, Inc.</w:t>
      </w:r>
    </w:p>
    <w:p w14:paraId="3B609066" w14:textId="77777777" w:rsidR="0065278A" w:rsidRPr="007166A3" w:rsidRDefault="0065278A" w:rsidP="0065278A">
      <w:pPr>
        <w:rPr>
          <w:sz w:val="22"/>
          <w:szCs w:val="22"/>
        </w:rPr>
      </w:pPr>
    </w:p>
    <w:p w14:paraId="02907C44" w14:textId="77777777" w:rsidR="0065278A" w:rsidRPr="007166A3" w:rsidRDefault="0065278A" w:rsidP="0065278A">
      <w:pPr>
        <w:rPr>
          <w:sz w:val="22"/>
          <w:szCs w:val="22"/>
        </w:rPr>
      </w:pPr>
      <w:r w:rsidRPr="007166A3">
        <w:rPr>
          <w:sz w:val="22"/>
          <w:szCs w:val="22"/>
        </w:rPr>
        <w:t xml:space="preserve">Grunig, J.E. &amp; Hunt, T. (1984). </w:t>
      </w:r>
      <w:r w:rsidRPr="007166A3">
        <w:rPr>
          <w:i/>
          <w:sz w:val="22"/>
          <w:szCs w:val="22"/>
        </w:rPr>
        <w:t>Managing public relations.</w:t>
      </w:r>
      <w:r w:rsidRPr="007166A3">
        <w:rPr>
          <w:sz w:val="22"/>
          <w:szCs w:val="22"/>
        </w:rPr>
        <w:t xml:space="preserve"> New York: Holt, Rinehart &amp; Winston.</w:t>
      </w:r>
    </w:p>
    <w:p w14:paraId="7BFBDCB2" w14:textId="77777777" w:rsidR="0065278A" w:rsidRPr="007166A3" w:rsidRDefault="0065278A" w:rsidP="0065278A">
      <w:pPr>
        <w:rPr>
          <w:sz w:val="22"/>
          <w:szCs w:val="22"/>
        </w:rPr>
      </w:pPr>
    </w:p>
    <w:p w14:paraId="084E8803" w14:textId="77777777" w:rsidR="0065278A" w:rsidRPr="007166A3" w:rsidRDefault="0065278A" w:rsidP="0065278A">
      <w:pPr>
        <w:rPr>
          <w:i/>
          <w:sz w:val="22"/>
          <w:szCs w:val="22"/>
        </w:rPr>
      </w:pPr>
      <w:r w:rsidRPr="007166A3">
        <w:rPr>
          <w:sz w:val="22"/>
          <w:szCs w:val="22"/>
        </w:rPr>
        <w:t xml:space="preserve">Laczniak, G.R. &amp; Murphy, P.E. (1991). Fostering ethical marketing decisions. </w:t>
      </w:r>
      <w:r w:rsidRPr="007166A3">
        <w:rPr>
          <w:i/>
          <w:sz w:val="22"/>
          <w:szCs w:val="22"/>
        </w:rPr>
        <w:t xml:space="preserve">Journal of </w:t>
      </w:r>
    </w:p>
    <w:p w14:paraId="47C4A27F" w14:textId="77777777" w:rsidR="0065278A" w:rsidRPr="007166A3" w:rsidRDefault="0065278A" w:rsidP="0065278A">
      <w:pPr>
        <w:ind w:firstLine="720"/>
        <w:rPr>
          <w:sz w:val="22"/>
          <w:szCs w:val="22"/>
        </w:rPr>
      </w:pPr>
      <w:r w:rsidRPr="007166A3">
        <w:rPr>
          <w:i/>
          <w:sz w:val="22"/>
          <w:szCs w:val="22"/>
        </w:rPr>
        <w:t>Business Ethics, 10</w:t>
      </w:r>
      <w:r w:rsidRPr="007166A3">
        <w:rPr>
          <w:sz w:val="22"/>
          <w:szCs w:val="22"/>
        </w:rPr>
        <w:t>(4), 259-271.</w:t>
      </w:r>
    </w:p>
    <w:p w14:paraId="5D9ABFF2" w14:textId="77777777" w:rsidR="0065278A" w:rsidRPr="007166A3" w:rsidRDefault="0065278A" w:rsidP="0065278A">
      <w:pPr>
        <w:rPr>
          <w:sz w:val="22"/>
          <w:szCs w:val="22"/>
        </w:rPr>
      </w:pPr>
    </w:p>
    <w:p w14:paraId="14C290A4" w14:textId="77777777" w:rsidR="0065278A" w:rsidRPr="007166A3" w:rsidRDefault="0065278A" w:rsidP="0065278A">
      <w:pPr>
        <w:rPr>
          <w:sz w:val="22"/>
          <w:szCs w:val="22"/>
        </w:rPr>
      </w:pPr>
      <w:r w:rsidRPr="007166A3">
        <w:rPr>
          <w:sz w:val="22"/>
          <w:szCs w:val="22"/>
        </w:rPr>
        <w:t xml:space="preserve">Leeper, R.V. (1996). Moral objectivity: Jurgen Habermas’ discourse ethics and public </w:t>
      </w:r>
    </w:p>
    <w:p w14:paraId="0733A25F" w14:textId="77777777" w:rsidR="0065278A" w:rsidRPr="007166A3" w:rsidRDefault="0065278A" w:rsidP="0065278A">
      <w:pPr>
        <w:ind w:firstLine="720"/>
        <w:rPr>
          <w:sz w:val="22"/>
          <w:szCs w:val="22"/>
        </w:rPr>
      </w:pPr>
      <w:r w:rsidRPr="007166A3">
        <w:rPr>
          <w:sz w:val="22"/>
          <w:szCs w:val="22"/>
        </w:rPr>
        <w:t xml:space="preserve">relations, </w:t>
      </w:r>
      <w:r w:rsidRPr="007166A3">
        <w:rPr>
          <w:i/>
          <w:sz w:val="22"/>
          <w:szCs w:val="22"/>
        </w:rPr>
        <w:t>Public Relations Review, 22,</w:t>
      </w:r>
      <w:r w:rsidRPr="007166A3">
        <w:rPr>
          <w:sz w:val="22"/>
          <w:szCs w:val="22"/>
        </w:rPr>
        <w:t xml:space="preserve"> 133-156.</w:t>
      </w:r>
    </w:p>
    <w:p w14:paraId="62E8D23A" w14:textId="77777777" w:rsidR="0065278A" w:rsidRPr="007166A3" w:rsidRDefault="0065278A" w:rsidP="0065278A">
      <w:pPr>
        <w:rPr>
          <w:sz w:val="22"/>
          <w:szCs w:val="22"/>
        </w:rPr>
      </w:pPr>
    </w:p>
    <w:p w14:paraId="18D5F25C" w14:textId="77777777" w:rsidR="0065278A" w:rsidRPr="007166A3" w:rsidRDefault="0065278A" w:rsidP="0065278A">
      <w:pPr>
        <w:rPr>
          <w:sz w:val="22"/>
          <w:szCs w:val="22"/>
        </w:rPr>
      </w:pPr>
      <w:r w:rsidRPr="007166A3">
        <w:rPr>
          <w:sz w:val="22"/>
          <w:szCs w:val="22"/>
        </w:rPr>
        <w:t xml:space="preserve">Parsons, P.J. (2008). </w:t>
      </w:r>
      <w:r w:rsidRPr="007166A3">
        <w:rPr>
          <w:i/>
          <w:sz w:val="22"/>
          <w:szCs w:val="22"/>
        </w:rPr>
        <w:t>Ethics in public relations: A guide to best practice</w:t>
      </w:r>
      <w:r w:rsidRPr="007166A3">
        <w:rPr>
          <w:sz w:val="22"/>
          <w:szCs w:val="22"/>
        </w:rPr>
        <w:t>, 2</w:t>
      </w:r>
      <w:r w:rsidRPr="007166A3">
        <w:rPr>
          <w:sz w:val="22"/>
          <w:szCs w:val="22"/>
          <w:vertAlign w:val="superscript"/>
        </w:rPr>
        <w:t>nd</w:t>
      </w:r>
      <w:r w:rsidRPr="007166A3">
        <w:rPr>
          <w:sz w:val="22"/>
          <w:szCs w:val="22"/>
        </w:rPr>
        <w:t xml:space="preserve"> ed. London: Kogan </w:t>
      </w:r>
    </w:p>
    <w:p w14:paraId="62BF6D7D" w14:textId="77777777" w:rsidR="0065278A" w:rsidRPr="007166A3" w:rsidRDefault="0065278A" w:rsidP="0065278A">
      <w:pPr>
        <w:ind w:firstLine="720"/>
        <w:rPr>
          <w:sz w:val="22"/>
          <w:szCs w:val="22"/>
        </w:rPr>
      </w:pPr>
      <w:r w:rsidRPr="007166A3">
        <w:rPr>
          <w:sz w:val="22"/>
          <w:szCs w:val="22"/>
        </w:rPr>
        <w:t>Page.</w:t>
      </w:r>
    </w:p>
    <w:p w14:paraId="64D84BD8" w14:textId="77777777" w:rsidR="0065278A" w:rsidRPr="007166A3" w:rsidRDefault="0065278A" w:rsidP="0065278A">
      <w:pPr>
        <w:rPr>
          <w:sz w:val="22"/>
          <w:szCs w:val="22"/>
        </w:rPr>
      </w:pPr>
    </w:p>
    <w:p w14:paraId="58E28BD6" w14:textId="77777777" w:rsidR="0065278A" w:rsidRPr="007166A3" w:rsidRDefault="0065278A" w:rsidP="0065278A">
      <w:pPr>
        <w:rPr>
          <w:sz w:val="22"/>
          <w:szCs w:val="22"/>
        </w:rPr>
      </w:pPr>
      <w:r w:rsidRPr="007166A3">
        <w:rPr>
          <w:sz w:val="22"/>
          <w:szCs w:val="22"/>
        </w:rPr>
        <w:t xml:space="preserve">Pearson, A.J. (1989). Albert J. Sullivan’s theory of public relations ethics, </w:t>
      </w:r>
      <w:r w:rsidRPr="007166A3">
        <w:rPr>
          <w:i/>
          <w:sz w:val="22"/>
          <w:szCs w:val="22"/>
        </w:rPr>
        <w:t>Public Relations Review, 15,</w:t>
      </w:r>
      <w:r w:rsidRPr="007166A3">
        <w:rPr>
          <w:sz w:val="22"/>
          <w:szCs w:val="22"/>
        </w:rPr>
        <w:t xml:space="preserve"> 53-62.</w:t>
      </w:r>
    </w:p>
    <w:p w14:paraId="061B7FF1" w14:textId="77777777" w:rsidR="0065278A" w:rsidRPr="007166A3" w:rsidRDefault="0065278A" w:rsidP="0065278A">
      <w:pPr>
        <w:rPr>
          <w:sz w:val="22"/>
          <w:szCs w:val="22"/>
        </w:rPr>
      </w:pPr>
    </w:p>
    <w:p w14:paraId="6807E2F1" w14:textId="77777777" w:rsidR="0065278A" w:rsidRPr="007166A3" w:rsidRDefault="0065278A" w:rsidP="0065278A">
      <w:pPr>
        <w:rPr>
          <w:sz w:val="22"/>
          <w:szCs w:val="22"/>
        </w:rPr>
      </w:pPr>
      <w:r w:rsidRPr="007166A3">
        <w:rPr>
          <w:sz w:val="22"/>
          <w:szCs w:val="22"/>
        </w:rPr>
        <w:t xml:space="preserve">Pearson, R. (1989). Beyond ethical relativism in public relations coorientation rules and the </w:t>
      </w:r>
    </w:p>
    <w:p w14:paraId="119A1FB4" w14:textId="77777777" w:rsidR="0065278A" w:rsidRPr="007166A3" w:rsidRDefault="0065278A" w:rsidP="0065278A">
      <w:pPr>
        <w:ind w:left="720"/>
        <w:rPr>
          <w:sz w:val="22"/>
          <w:szCs w:val="22"/>
        </w:rPr>
      </w:pPr>
      <w:r w:rsidRPr="007166A3">
        <w:rPr>
          <w:sz w:val="22"/>
          <w:szCs w:val="22"/>
        </w:rPr>
        <w:t xml:space="preserve">idea of community symmetry. In J.E. Grunig and L.A. Grunig (Eds.), </w:t>
      </w:r>
      <w:r w:rsidRPr="007166A3">
        <w:rPr>
          <w:i/>
          <w:sz w:val="22"/>
          <w:szCs w:val="22"/>
        </w:rPr>
        <w:t>Public Relations Research Annual, Vol. 1.</w:t>
      </w:r>
      <w:r w:rsidRPr="007166A3">
        <w:rPr>
          <w:sz w:val="22"/>
          <w:szCs w:val="22"/>
        </w:rPr>
        <w:t xml:space="preserve"> Hillsdale, NJ: Erlbaum.</w:t>
      </w:r>
    </w:p>
    <w:p w14:paraId="60BF024C" w14:textId="77777777" w:rsidR="0065278A" w:rsidRPr="007166A3" w:rsidRDefault="0065278A" w:rsidP="0065278A">
      <w:pPr>
        <w:ind w:left="720"/>
        <w:rPr>
          <w:sz w:val="22"/>
          <w:szCs w:val="22"/>
        </w:rPr>
      </w:pPr>
    </w:p>
    <w:p w14:paraId="1AC80982" w14:textId="77777777" w:rsidR="0065278A" w:rsidRPr="007166A3" w:rsidRDefault="0065278A" w:rsidP="0065278A">
      <w:pPr>
        <w:rPr>
          <w:sz w:val="22"/>
          <w:szCs w:val="22"/>
        </w:rPr>
      </w:pPr>
      <w:r w:rsidRPr="007166A3">
        <w:rPr>
          <w:sz w:val="22"/>
          <w:szCs w:val="22"/>
        </w:rPr>
        <w:t xml:space="preserve">Smudde, P. (2015). </w:t>
      </w:r>
      <w:r w:rsidRPr="007166A3">
        <w:rPr>
          <w:i/>
          <w:sz w:val="22"/>
          <w:szCs w:val="22"/>
        </w:rPr>
        <w:t>Managing public relations: Methods and tools.</w:t>
      </w:r>
      <w:r w:rsidRPr="007166A3">
        <w:rPr>
          <w:sz w:val="22"/>
          <w:szCs w:val="22"/>
        </w:rPr>
        <w:t xml:space="preserve"> New York: Oxford </w:t>
      </w:r>
    </w:p>
    <w:p w14:paraId="07218949" w14:textId="77777777" w:rsidR="0065278A" w:rsidRPr="007166A3" w:rsidRDefault="0065278A" w:rsidP="0065278A">
      <w:pPr>
        <w:ind w:firstLine="720"/>
        <w:rPr>
          <w:sz w:val="22"/>
          <w:szCs w:val="22"/>
        </w:rPr>
      </w:pPr>
      <w:r w:rsidRPr="007166A3">
        <w:rPr>
          <w:sz w:val="22"/>
          <w:szCs w:val="22"/>
        </w:rPr>
        <w:t>University Press.</w:t>
      </w:r>
    </w:p>
    <w:p w14:paraId="2C9C6CD1" w14:textId="77777777" w:rsidR="0065278A" w:rsidRPr="007166A3" w:rsidRDefault="0065278A" w:rsidP="0065278A">
      <w:pPr>
        <w:rPr>
          <w:sz w:val="22"/>
          <w:szCs w:val="22"/>
        </w:rPr>
      </w:pPr>
    </w:p>
    <w:p w14:paraId="080769B7" w14:textId="77777777" w:rsidR="0065278A" w:rsidRPr="007166A3" w:rsidRDefault="0065278A" w:rsidP="0065278A">
      <w:pPr>
        <w:rPr>
          <w:i/>
          <w:sz w:val="22"/>
          <w:szCs w:val="22"/>
        </w:rPr>
      </w:pPr>
      <w:r w:rsidRPr="007166A3">
        <w:rPr>
          <w:sz w:val="22"/>
          <w:szCs w:val="22"/>
        </w:rPr>
        <w:t xml:space="preserve">Sullivan, A.J. (1965). Values in public relations. In O. Lerbinger and A. Sullivan (Eds.), </w:t>
      </w:r>
      <w:r w:rsidRPr="007166A3">
        <w:rPr>
          <w:i/>
          <w:sz w:val="22"/>
          <w:szCs w:val="22"/>
        </w:rPr>
        <w:t xml:space="preserve">Information, </w:t>
      </w:r>
    </w:p>
    <w:p w14:paraId="1F6F5884" w14:textId="77777777" w:rsidR="0065278A" w:rsidRPr="007166A3" w:rsidRDefault="0065278A" w:rsidP="0065278A">
      <w:pPr>
        <w:ind w:left="720"/>
        <w:rPr>
          <w:sz w:val="22"/>
          <w:szCs w:val="22"/>
        </w:rPr>
      </w:pPr>
      <w:r w:rsidRPr="007166A3">
        <w:rPr>
          <w:i/>
          <w:sz w:val="22"/>
          <w:szCs w:val="22"/>
        </w:rPr>
        <w:t xml:space="preserve">Influence and Communication: A Reader in Public Relations </w:t>
      </w:r>
      <w:r w:rsidRPr="007166A3">
        <w:rPr>
          <w:sz w:val="22"/>
          <w:szCs w:val="22"/>
        </w:rPr>
        <w:t xml:space="preserve">(pp. 412-439). New York: Basic Books. </w:t>
      </w:r>
    </w:p>
    <w:p w14:paraId="0DA37AED" w14:textId="77777777" w:rsidR="0065278A" w:rsidRPr="007166A3" w:rsidRDefault="0065278A" w:rsidP="0065278A">
      <w:pPr>
        <w:rPr>
          <w:sz w:val="22"/>
          <w:szCs w:val="22"/>
        </w:rPr>
      </w:pPr>
    </w:p>
    <w:p w14:paraId="14367F91" w14:textId="77777777" w:rsidR="0065278A" w:rsidRPr="00E82705" w:rsidRDefault="0065278A" w:rsidP="00AB5A4A">
      <w:pPr>
        <w:rPr>
          <w:b/>
          <w:sz w:val="22"/>
          <w:szCs w:val="22"/>
        </w:rPr>
      </w:pPr>
    </w:p>
    <w:sectPr w:rsidR="0065278A" w:rsidRPr="00E82705" w:rsidSect="007610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1C7BD" w14:textId="77777777" w:rsidR="00307A3B" w:rsidRDefault="00307A3B" w:rsidP="0065278A">
      <w:r>
        <w:separator/>
      </w:r>
    </w:p>
  </w:endnote>
  <w:endnote w:type="continuationSeparator" w:id="0">
    <w:p w14:paraId="20756AB6" w14:textId="77777777" w:rsidR="00307A3B" w:rsidRDefault="00307A3B" w:rsidP="0065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A9ACA" w14:textId="77777777" w:rsidR="00307A3B" w:rsidRDefault="00307A3B" w:rsidP="0065278A">
      <w:r>
        <w:separator/>
      </w:r>
    </w:p>
  </w:footnote>
  <w:footnote w:type="continuationSeparator" w:id="0">
    <w:p w14:paraId="30A45E00" w14:textId="77777777" w:rsidR="00307A3B" w:rsidRDefault="00307A3B" w:rsidP="006527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BE6D9" w14:textId="77777777" w:rsidR="0065278A" w:rsidRDefault="0065278A" w:rsidP="006563D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B781E" w14:textId="77777777" w:rsidR="0065278A" w:rsidRDefault="0065278A" w:rsidP="0065278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3C87" w14:textId="77777777" w:rsidR="0065278A" w:rsidRPr="0065278A" w:rsidRDefault="0065278A" w:rsidP="006563DC">
    <w:pPr>
      <w:pStyle w:val="Header"/>
      <w:framePr w:wrap="none" w:vAnchor="text" w:hAnchor="margin" w:xAlign="right" w:y="1"/>
      <w:rPr>
        <w:rStyle w:val="PageNumber"/>
        <w:sz w:val="22"/>
        <w:szCs w:val="22"/>
      </w:rPr>
    </w:pPr>
    <w:r w:rsidRPr="0065278A">
      <w:rPr>
        <w:rStyle w:val="PageNumber"/>
        <w:sz w:val="22"/>
        <w:szCs w:val="22"/>
      </w:rPr>
      <w:fldChar w:fldCharType="begin"/>
    </w:r>
    <w:r w:rsidRPr="0065278A">
      <w:rPr>
        <w:rStyle w:val="PageNumber"/>
        <w:sz w:val="22"/>
        <w:szCs w:val="22"/>
      </w:rPr>
      <w:instrText xml:space="preserve">PAGE  </w:instrText>
    </w:r>
    <w:r w:rsidRPr="0065278A">
      <w:rPr>
        <w:rStyle w:val="PageNumber"/>
        <w:sz w:val="22"/>
        <w:szCs w:val="22"/>
      </w:rPr>
      <w:fldChar w:fldCharType="separate"/>
    </w:r>
    <w:r w:rsidR="00307A3B">
      <w:rPr>
        <w:rStyle w:val="PageNumber"/>
        <w:noProof/>
        <w:sz w:val="22"/>
        <w:szCs w:val="22"/>
      </w:rPr>
      <w:t>1</w:t>
    </w:r>
    <w:r w:rsidRPr="0065278A">
      <w:rPr>
        <w:rStyle w:val="PageNumber"/>
        <w:sz w:val="22"/>
        <w:szCs w:val="22"/>
      </w:rPr>
      <w:fldChar w:fldCharType="end"/>
    </w:r>
  </w:p>
  <w:p w14:paraId="613480B3" w14:textId="7F140B6D" w:rsidR="0065278A" w:rsidRPr="0065278A" w:rsidRDefault="0065278A" w:rsidP="0065278A">
    <w:pPr>
      <w:pStyle w:val="Header"/>
      <w:ind w:right="360"/>
      <w:rPr>
        <w:sz w:val="22"/>
        <w:szCs w:val="22"/>
      </w:rPr>
    </w:pPr>
    <w:r w:rsidRPr="0065278A">
      <w:rPr>
        <w:sz w:val="22"/>
        <w:szCs w:val="22"/>
      </w:rPr>
      <w:t>Module 2/Lesson 2 Lesson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C2D5C"/>
    <w:multiLevelType w:val="hybridMultilevel"/>
    <w:tmpl w:val="D812C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89340BA"/>
    <w:multiLevelType w:val="hybridMultilevel"/>
    <w:tmpl w:val="B7921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A70CF8"/>
    <w:multiLevelType w:val="hybridMultilevel"/>
    <w:tmpl w:val="71869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B0"/>
    <w:rsid w:val="00254ADC"/>
    <w:rsid w:val="00307A3B"/>
    <w:rsid w:val="0065278A"/>
    <w:rsid w:val="006B7F58"/>
    <w:rsid w:val="006B7FA7"/>
    <w:rsid w:val="006F2BF1"/>
    <w:rsid w:val="007610C5"/>
    <w:rsid w:val="00816E6B"/>
    <w:rsid w:val="009E7074"/>
    <w:rsid w:val="00A4181B"/>
    <w:rsid w:val="00AB5A4A"/>
    <w:rsid w:val="00B21A42"/>
    <w:rsid w:val="00B40000"/>
    <w:rsid w:val="00C82B3D"/>
    <w:rsid w:val="00C83B23"/>
    <w:rsid w:val="00D668D7"/>
    <w:rsid w:val="00E043C1"/>
    <w:rsid w:val="00E3104A"/>
    <w:rsid w:val="00E82705"/>
    <w:rsid w:val="00EA5A80"/>
    <w:rsid w:val="00EB42B4"/>
    <w:rsid w:val="00EE14A0"/>
    <w:rsid w:val="00F2033F"/>
    <w:rsid w:val="00F54EB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BC90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81B"/>
    <w:pPr>
      <w:ind w:left="720"/>
      <w:contextualSpacing/>
    </w:pPr>
  </w:style>
  <w:style w:type="paragraph" w:customStyle="1" w:styleId="p1">
    <w:name w:val="p1"/>
    <w:basedOn w:val="Normal"/>
    <w:rsid w:val="0065278A"/>
    <w:rPr>
      <w:rFonts w:ascii="Helvetica" w:hAnsi="Helvetica" w:cs="Times New Roman"/>
      <w:color w:val="231E20"/>
      <w:sz w:val="108"/>
      <w:szCs w:val="108"/>
    </w:rPr>
  </w:style>
  <w:style w:type="character" w:customStyle="1" w:styleId="s1">
    <w:name w:val="s1"/>
    <w:basedOn w:val="DefaultParagraphFont"/>
    <w:rsid w:val="0065278A"/>
  </w:style>
  <w:style w:type="paragraph" w:styleId="Header">
    <w:name w:val="header"/>
    <w:basedOn w:val="Normal"/>
    <w:link w:val="HeaderChar"/>
    <w:uiPriority w:val="99"/>
    <w:unhideWhenUsed/>
    <w:rsid w:val="0065278A"/>
    <w:pPr>
      <w:tabs>
        <w:tab w:val="center" w:pos="4680"/>
        <w:tab w:val="right" w:pos="9360"/>
      </w:tabs>
    </w:pPr>
  </w:style>
  <w:style w:type="character" w:customStyle="1" w:styleId="HeaderChar">
    <w:name w:val="Header Char"/>
    <w:basedOn w:val="DefaultParagraphFont"/>
    <w:link w:val="Header"/>
    <w:uiPriority w:val="99"/>
    <w:rsid w:val="0065278A"/>
  </w:style>
  <w:style w:type="character" w:styleId="PageNumber">
    <w:name w:val="page number"/>
    <w:basedOn w:val="DefaultParagraphFont"/>
    <w:uiPriority w:val="99"/>
    <w:semiHidden/>
    <w:unhideWhenUsed/>
    <w:rsid w:val="0065278A"/>
  </w:style>
  <w:style w:type="paragraph" w:styleId="Footer">
    <w:name w:val="footer"/>
    <w:basedOn w:val="Normal"/>
    <w:link w:val="FooterChar"/>
    <w:uiPriority w:val="99"/>
    <w:unhideWhenUsed/>
    <w:rsid w:val="0065278A"/>
    <w:pPr>
      <w:tabs>
        <w:tab w:val="center" w:pos="4680"/>
        <w:tab w:val="right" w:pos="9360"/>
      </w:tabs>
    </w:pPr>
  </w:style>
  <w:style w:type="character" w:customStyle="1" w:styleId="FooterChar">
    <w:name w:val="Footer Char"/>
    <w:basedOn w:val="DefaultParagraphFont"/>
    <w:link w:val="Footer"/>
    <w:uiPriority w:val="99"/>
    <w:rsid w:val="0065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5141</Characters>
  <Application>Microsoft Macintosh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Kleinmann</dc:creator>
  <cp:keywords/>
  <dc:description/>
  <cp:lastModifiedBy>Christie Kleinmann</cp:lastModifiedBy>
  <cp:revision>3</cp:revision>
  <dcterms:created xsi:type="dcterms:W3CDTF">2016-12-31T09:01:00Z</dcterms:created>
  <dcterms:modified xsi:type="dcterms:W3CDTF">2016-12-31T17:14:00Z</dcterms:modified>
</cp:coreProperties>
</file>