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808F7" w14:textId="77777777" w:rsidR="007866A3" w:rsidRPr="007866A3" w:rsidRDefault="007866A3" w:rsidP="007866A3">
      <w:pPr>
        <w:jc w:val="center"/>
        <w:rPr>
          <w:b/>
          <w:sz w:val="22"/>
          <w:szCs w:val="22"/>
        </w:rPr>
      </w:pPr>
      <w:bookmarkStart w:id="0" w:name="_GoBack"/>
      <w:bookmarkEnd w:id="0"/>
      <w:r w:rsidRPr="007866A3">
        <w:rPr>
          <w:b/>
          <w:sz w:val="22"/>
          <w:szCs w:val="22"/>
        </w:rPr>
        <w:t xml:space="preserve">Mind the Gap: </w:t>
      </w:r>
    </w:p>
    <w:p w14:paraId="080C9552" w14:textId="77777777" w:rsidR="007866A3" w:rsidRPr="007866A3" w:rsidRDefault="007866A3" w:rsidP="007866A3">
      <w:pPr>
        <w:jc w:val="center"/>
        <w:rPr>
          <w:b/>
          <w:sz w:val="22"/>
          <w:szCs w:val="22"/>
        </w:rPr>
      </w:pPr>
      <w:r w:rsidRPr="007866A3">
        <w:rPr>
          <w:b/>
          <w:sz w:val="22"/>
          <w:szCs w:val="22"/>
        </w:rPr>
        <w:t>Key Ethical Principles for Ethical Literacy in Public Relations</w:t>
      </w:r>
    </w:p>
    <w:p w14:paraId="65C916FF" w14:textId="6E8414EB" w:rsidR="007866A3" w:rsidRPr="007866A3" w:rsidRDefault="007866A3" w:rsidP="007866A3">
      <w:pPr>
        <w:jc w:val="center"/>
        <w:rPr>
          <w:sz w:val="22"/>
          <w:szCs w:val="22"/>
        </w:rPr>
      </w:pPr>
      <w:r w:rsidRPr="007866A3">
        <w:rPr>
          <w:sz w:val="22"/>
          <w:szCs w:val="22"/>
        </w:rPr>
        <w:t>Module 2/Lesson 1 Lesson Plan</w:t>
      </w:r>
    </w:p>
    <w:p w14:paraId="7A2D19BC" w14:textId="77777777" w:rsidR="00BA7AA4" w:rsidRPr="007866A3" w:rsidRDefault="00BA7AA4">
      <w:pPr>
        <w:rPr>
          <w:sz w:val="22"/>
          <w:szCs w:val="22"/>
        </w:rPr>
      </w:pPr>
    </w:p>
    <w:p w14:paraId="54E18F42" w14:textId="77777777" w:rsidR="007866A3" w:rsidRPr="007866A3" w:rsidRDefault="007866A3" w:rsidP="007866A3">
      <w:pPr>
        <w:jc w:val="center"/>
        <w:rPr>
          <w:i/>
          <w:sz w:val="22"/>
          <w:szCs w:val="22"/>
        </w:rPr>
      </w:pPr>
      <w:r w:rsidRPr="007866A3">
        <w:rPr>
          <w:i/>
          <w:sz w:val="22"/>
          <w:szCs w:val="22"/>
        </w:rPr>
        <w:t>Christie M. Kleinmann, Belmont University</w:t>
      </w:r>
    </w:p>
    <w:p w14:paraId="766092E6" w14:textId="77777777" w:rsidR="00BA7AA4" w:rsidRPr="007866A3" w:rsidRDefault="00BA7AA4">
      <w:pPr>
        <w:rPr>
          <w:b/>
          <w:sz w:val="22"/>
          <w:szCs w:val="22"/>
        </w:rPr>
      </w:pPr>
    </w:p>
    <w:p w14:paraId="71F0717F" w14:textId="77777777" w:rsidR="00BA7AA4" w:rsidRPr="007866A3" w:rsidRDefault="00BA7AA4">
      <w:pPr>
        <w:rPr>
          <w:b/>
          <w:sz w:val="22"/>
          <w:szCs w:val="22"/>
        </w:rPr>
      </w:pPr>
      <w:r w:rsidRPr="007866A3">
        <w:rPr>
          <w:b/>
          <w:sz w:val="22"/>
          <w:szCs w:val="22"/>
        </w:rPr>
        <w:t>Overview:</w:t>
      </w:r>
    </w:p>
    <w:p w14:paraId="303EFD5D" w14:textId="77777777" w:rsidR="00BA7AA4" w:rsidRPr="007866A3" w:rsidRDefault="00BA7AA4" w:rsidP="00BA7AA4">
      <w:pPr>
        <w:rPr>
          <w:sz w:val="22"/>
          <w:szCs w:val="22"/>
        </w:rPr>
      </w:pPr>
      <w:r w:rsidRPr="007866A3">
        <w:rPr>
          <w:sz w:val="22"/>
          <w:szCs w:val="22"/>
        </w:rPr>
        <w:t xml:space="preserve">Public relations practitioners are encouraged to integrate ethics into the practice of public relations, but before that can be accomplished, practitioners need to develop an ethical public relations literacy. Public relations ethical literacy allows professionals to identify personal values as well as the values of others, understand the ethical orientations that shape our perspectives, critically analyze the appropriate ethical frameworks, apply the ethical principles, and evaluate the ethical decision. This lesson considers the initial steps for ethical literacy: identifying ethical viewpoints and understanding the ethical orientations. </w:t>
      </w:r>
    </w:p>
    <w:p w14:paraId="7B8AA5BC" w14:textId="77777777" w:rsidR="00BA7AA4" w:rsidRPr="007866A3" w:rsidRDefault="00BA7AA4" w:rsidP="00BA7AA4">
      <w:pPr>
        <w:rPr>
          <w:sz w:val="22"/>
          <w:szCs w:val="22"/>
        </w:rPr>
      </w:pPr>
    </w:p>
    <w:p w14:paraId="11050C0B" w14:textId="50AA47CA" w:rsidR="00BA7AA4" w:rsidRPr="007866A3" w:rsidRDefault="00BA7AA4" w:rsidP="00BA7AA4">
      <w:pPr>
        <w:rPr>
          <w:sz w:val="22"/>
          <w:szCs w:val="22"/>
        </w:rPr>
      </w:pPr>
      <w:r w:rsidRPr="007866A3">
        <w:rPr>
          <w:sz w:val="22"/>
          <w:szCs w:val="22"/>
        </w:rPr>
        <w:t>Ethical public relations literacy begins with an understanding of the values that guide our decisions. These values determine how an individual judges ethical behavior; yet, many students have never considered the</w:t>
      </w:r>
      <w:r w:rsidR="001D7D65" w:rsidRPr="007866A3">
        <w:rPr>
          <w:sz w:val="22"/>
          <w:szCs w:val="22"/>
        </w:rPr>
        <w:t xml:space="preserve"> values</w:t>
      </w:r>
      <w:r w:rsidRPr="007866A3">
        <w:rPr>
          <w:sz w:val="22"/>
          <w:szCs w:val="22"/>
        </w:rPr>
        <w:t xml:space="preserve"> that guide their action. This lesson then considers four ethical orientations or principles commonly used to guide ethical decision making: axiology, deontology, teleology, and situational ethics. Students will gain an understanding of these orientations and their influence on public relations practice. The lesson concludes with the realization that public relations professionals understand ethical situations differently. As a result, there is a great need for ethical public relations literacy to help professionals not only understand their own ethical orientations, but the ethical orientations of others. </w:t>
      </w:r>
    </w:p>
    <w:p w14:paraId="261AEC15" w14:textId="77777777" w:rsidR="00996CBF" w:rsidRPr="007866A3" w:rsidRDefault="00996CBF" w:rsidP="00BA7AA4">
      <w:pPr>
        <w:rPr>
          <w:sz w:val="22"/>
          <w:szCs w:val="22"/>
        </w:rPr>
      </w:pPr>
    </w:p>
    <w:p w14:paraId="7484F519" w14:textId="5B1A75B8" w:rsidR="002F2EE8" w:rsidRPr="007866A3" w:rsidRDefault="002F2EE8" w:rsidP="00BA7AA4">
      <w:pPr>
        <w:rPr>
          <w:b/>
          <w:sz w:val="22"/>
          <w:szCs w:val="22"/>
        </w:rPr>
      </w:pPr>
      <w:r w:rsidRPr="007866A3">
        <w:rPr>
          <w:b/>
          <w:sz w:val="22"/>
          <w:szCs w:val="22"/>
        </w:rPr>
        <w:t>Learning Objectives:</w:t>
      </w:r>
    </w:p>
    <w:p w14:paraId="2BBBB4F9" w14:textId="75A83BDB" w:rsidR="002F2EE8" w:rsidRPr="007866A3" w:rsidRDefault="002F2EE8" w:rsidP="00BA7AA4">
      <w:pPr>
        <w:rPr>
          <w:i/>
          <w:sz w:val="22"/>
          <w:szCs w:val="22"/>
        </w:rPr>
      </w:pPr>
      <w:r w:rsidRPr="007866A3">
        <w:rPr>
          <w:i/>
          <w:sz w:val="22"/>
          <w:szCs w:val="22"/>
        </w:rPr>
        <w:t xml:space="preserve">As a result of this lesson, students will </w:t>
      </w:r>
      <w:r w:rsidR="00950B89" w:rsidRPr="007866A3">
        <w:rPr>
          <w:i/>
          <w:sz w:val="22"/>
          <w:szCs w:val="22"/>
        </w:rPr>
        <w:t xml:space="preserve">be able </w:t>
      </w:r>
      <w:r w:rsidRPr="007866A3">
        <w:rPr>
          <w:i/>
          <w:sz w:val="22"/>
          <w:szCs w:val="22"/>
        </w:rPr>
        <w:t>to:</w:t>
      </w:r>
    </w:p>
    <w:p w14:paraId="2122F5B4" w14:textId="7613C820" w:rsidR="002F2EE8" w:rsidRPr="007866A3" w:rsidRDefault="002F2EE8" w:rsidP="002F2EE8">
      <w:pPr>
        <w:pStyle w:val="ListParagraph"/>
        <w:numPr>
          <w:ilvl w:val="0"/>
          <w:numId w:val="1"/>
        </w:numPr>
        <w:rPr>
          <w:sz w:val="22"/>
          <w:szCs w:val="22"/>
        </w:rPr>
      </w:pPr>
      <w:r w:rsidRPr="007866A3">
        <w:rPr>
          <w:sz w:val="22"/>
          <w:szCs w:val="22"/>
        </w:rPr>
        <w:t>Define the concept of ethical public relations literacy.</w:t>
      </w:r>
    </w:p>
    <w:p w14:paraId="6FF15AE0" w14:textId="1A86048E" w:rsidR="002F2EE8" w:rsidRPr="007866A3" w:rsidRDefault="002F2EE8" w:rsidP="002F2EE8">
      <w:pPr>
        <w:pStyle w:val="ListParagraph"/>
        <w:numPr>
          <w:ilvl w:val="0"/>
          <w:numId w:val="1"/>
        </w:numPr>
        <w:rPr>
          <w:sz w:val="22"/>
          <w:szCs w:val="22"/>
        </w:rPr>
      </w:pPr>
      <w:r w:rsidRPr="007866A3">
        <w:rPr>
          <w:sz w:val="22"/>
          <w:szCs w:val="22"/>
        </w:rPr>
        <w:t>Identify the four ethical orientations common to public relations practice.</w:t>
      </w:r>
    </w:p>
    <w:p w14:paraId="193828E8" w14:textId="631701B2" w:rsidR="002F2EE8" w:rsidRPr="007866A3" w:rsidRDefault="002F2EE8" w:rsidP="002F2EE8">
      <w:pPr>
        <w:pStyle w:val="ListParagraph"/>
        <w:numPr>
          <w:ilvl w:val="0"/>
          <w:numId w:val="1"/>
        </w:numPr>
        <w:rPr>
          <w:sz w:val="22"/>
          <w:szCs w:val="22"/>
        </w:rPr>
      </w:pPr>
      <w:r w:rsidRPr="007866A3">
        <w:rPr>
          <w:sz w:val="22"/>
          <w:szCs w:val="22"/>
        </w:rPr>
        <w:t>Describe the role of values in ethics.</w:t>
      </w:r>
    </w:p>
    <w:p w14:paraId="04A8ED9F" w14:textId="4B64387C" w:rsidR="002F2EE8" w:rsidRPr="007866A3" w:rsidRDefault="002F2EE8" w:rsidP="002F2EE8">
      <w:pPr>
        <w:pStyle w:val="ListParagraph"/>
        <w:numPr>
          <w:ilvl w:val="0"/>
          <w:numId w:val="1"/>
        </w:numPr>
        <w:rPr>
          <w:sz w:val="22"/>
          <w:szCs w:val="22"/>
        </w:rPr>
      </w:pPr>
      <w:r w:rsidRPr="007866A3">
        <w:rPr>
          <w:sz w:val="22"/>
          <w:szCs w:val="22"/>
        </w:rPr>
        <w:t xml:space="preserve">Explain the advantages/disadvantages of the four ethical orientations in public </w:t>
      </w:r>
      <w:r w:rsidR="004D3250" w:rsidRPr="007866A3">
        <w:rPr>
          <w:sz w:val="22"/>
          <w:szCs w:val="22"/>
        </w:rPr>
        <w:t>relations practice</w:t>
      </w:r>
      <w:r w:rsidRPr="007866A3">
        <w:rPr>
          <w:sz w:val="22"/>
          <w:szCs w:val="22"/>
        </w:rPr>
        <w:t>.</w:t>
      </w:r>
    </w:p>
    <w:p w14:paraId="22697EE0" w14:textId="77777777" w:rsidR="002F2EE8" w:rsidRPr="007866A3" w:rsidRDefault="002F2EE8" w:rsidP="00BA7AA4">
      <w:pPr>
        <w:rPr>
          <w:sz w:val="22"/>
          <w:szCs w:val="22"/>
        </w:rPr>
      </w:pPr>
    </w:p>
    <w:p w14:paraId="3DA5E94D" w14:textId="6E92B703" w:rsidR="002F2EE8" w:rsidRPr="007866A3" w:rsidRDefault="00477EEF" w:rsidP="00BA7AA4">
      <w:pPr>
        <w:rPr>
          <w:b/>
          <w:sz w:val="22"/>
          <w:szCs w:val="22"/>
        </w:rPr>
      </w:pPr>
      <w:r w:rsidRPr="007866A3">
        <w:rPr>
          <w:b/>
          <w:sz w:val="22"/>
          <w:szCs w:val="22"/>
        </w:rPr>
        <w:t>Key Concepts:</w:t>
      </w:r>
    </w:p>
    <w:p w14:paraId="0A8DDDB2" w14:textId="77777777" w:rsidR="0098160B" w:rsidRPr="007866A3" w:rsidRDefault="0098160B" w:rsidP="00BA7AA4">
      <w:pPr>
        <w:rPr>
          <w:sz w:val="22"/>
          <w:szCs w:val="22"/>
        </w:rPr>
        <w:sectPr w:rsidR="0098160B" w:rsidRPr="007866A3" w:rsidSect="00E043C1">
          <w:headerReference w:type="even" r:id="rId7"/>
          <w:headerReference w:type="default" r:id="rId8"/>
          <w:pgSz w:w="12240" w:h="15840"/>
          <w:pgMar w:top="1440" w:right="1440" w:bottom="1440" w:left="1440" w:header="720" w:footer="720" w:gutter="0"/>
          <w:cols w:space="720"/>
          <w:docGrid w:linePitch="360"/>
        </w:sectPr>
      </w:pPr>
    </w:p>
    <w:p w14:paraId="56AE645E" w14:textId="47D9D359" w:rsidR="0098160B" w:rsidRPr="007866A3" w:rsidRDefault="0098160B" w:rsidP="00BA7AA4">
      <w:pPr>
        <w:rPr>
          <w:sz w:val="22"/>
          <w:szCs w:val="22"/>
        </w:rPr>
      </w:pPr>
      <w:r w:rsidRPr="007866A3">
        <w:rPr>
          <w:sz w:val="22"/>
          <w:szCs w:val="22"/>
        </w:rPr>
        <w:lastRenderedPageBreak/>
        <w:t>Axiology</w:t>
      </w:r>
    </w:p>
    <w:p w14:paraId="7B4D5CB6" w14:textId="77777777" w:rsidR="0098160B" w:rsidRPr="007866A3" w:rsidRDefault="0098160B" w:rsidP="00BA7AA4">
      <w:pPr>
        <w:rPr>
          <w:sz w:val="22"/>
          <w:szCs w:val="22"/>
        </w:rPr>
      </w:pPr>
      <w:r w:rsidRPr="007866A3">
        <w:rPr>
          <w:sz w:val="22"/>
          <w:szCs w:val="22"/>
        </w:rPr>
        <w:t>Categorical imperative</w:t>
      </w:r>
    </w:p>
    <w:p w14:paraId="61EAA7E7" w14:textId="77777777" w:rsidR="0098160B" w:rsidRPr="007866A3" w:rsidRDefault="0098160B" w:rsidP="00BA7AA4">
      <w:pPr>
        <w:rPr>
          <w:sz w:val="22"/>
          <w:szCs w:val="22"/>
        </w:rPr>
      </w:pPr>
      <w:r w:rsidRPr="007866A3">
        <w:rPr>
          <w:sz w:val="22"/>
          <w:szCs w:val="22"/>
        </w:rPr>
        <w:t>Deontology</w:t>
      </w:r>
    </w:p>
    <w:p w14:paraId="02383771" w14:textId="77777777" w:rsidR="0098160B" w:rsidRPr="007866A3" w:rsidRDefault="0098160B" w:rsidP="00BA7AA4">
      <w:pPr>
        <w:rPr>
          <w:sz w:val="22"/>
          <w:szCs w:val="22"/>
        </w:rPr>
      </w:pPr>
      <w:r w:rsidRPr="007866A3">
        <w:rPr>
          <w:sz w:val="22"/>
          <w:szCs w:val="22"/>
        </w:rPr>
        <w:t>Ethical public relations literacy</w:t>
      </w:r>
    </w:p>
    <w:p w14:paraId="41B39A74" w14:textId="77777777" w:rsidR="0098160B" w:rsidRPr="007866A3" w:rsidRDefault="0098160B" w:rsidP="00BA7AA4">
      <w:pPr>
        <w:rPr>
          <w:sz w:val="22"/>
          <w:szCs w:val="22"/>
        </w:rPr>
      </w:pPr>
      <w:r w:rsidRPr="007866A3">
        <w:rPr>
          <w:sz w:val="22"/>
          <w:szCs w:val="22"/>
        </w:rPr>
        <w:t>Golden Mean</w:t>
      </w:r>
    </w:p>
    <w:p w14:paraId="28AA4F82" w14:textId="28B90286" w:rsidR="0069214C" w:rsidRPr="007866A3" w:rsidRDefault="0069214C" w:rsidP="00BA7AA4">
      <w:pPr>
        <w:rPr>
          <w:sz w:val="22"/>
          <w:szCs w:val="22"/>
        </w:rPr>
      </w:pPr>
      <w:r w:rsidRPr="007866A3">
        <w:rPr>
          <w:sz w:val="22"/>
          <w:szCs w:val="22"/>
        </w:rPr>
        <w:t>Higher and lower pleasures</w:t>
      </w:r>
    </w:p>
    <w:p w14:paraId="22393B06" w14:textId="77777777" w:rsidR="0098160B" w:rsidRPr="007866A3" w:rsidRDefault="0098160B" w:rsidP="00BA7AA4">
      <w:pPr>
        <w:rPr>
          <w:sz w:val="22"/>
          <w:szCs w:val="22"/>
        </w:rPr>
      </w:pPr>
      <w:r w:rsidRPr="007866A3">
        <w:rPr>
          <w:sz w:val="22"/>
          <w:szCs w:val="22"/>
        </w:rPr>
        <w:t>Instrumental values</w:t>
      </w:r>
    </w:p>
    <w:p w14:paraId="089A085C" w14:textId="77777777" w:rsidR="0098160B" w:rsidRPr="007866A3" w:rsidRDefault="0098160B" w:rsidP="00BA7AA4">
      <w:pPr>
        <w:rPr>
          <w:sz w:val="22"/>
          <w:szCs w:val="22"/>
        </w:rPr>
      </w:pPr>
      <w:r w:rsidRPr="007866A3">
        <w:rPr>
          <w:sz w:val="22"/>
          <w:szCs w:val="22"/>
        </w:rPr>
        <w:lastRenderedPageBreak/>
        <w:t>Situational ethics</w:t>
      </w:r>
    </w:p>
    <w:p w14:paraId="183F6739" w14:textId="77777777" w:rsidR="0098160B" w:rsidRPr="007866A3" w:rsidRDefault="0098160B" w:rsidP="00BA7AA4">
      <w:pPr>
        <w:rPr>
          <w:sz w:val="22"/>
          <w:szCs w:val="22"/>
        </w:rPr>
      </w:pPr>
      <w:r w:rsidRPr="007866A3">
        <w:rPr>
          <w:sz w:val="22"/>
          <w:szCs w:val="22"/>
        </w:rPr>
        <w:t>Subjectivism</w:t>
      </w:r>
    </w:p>
    <w:p w14:paraId="5367B937" w14:textId="77777777" w:rsidR="0098160B" w:rsidRPr="007866A3" w:rsidRDefault="0098160B" w:rsidP="00BA7AA4">
      <w:pPr>
        <w:rPr>
          <w:sz w:val="22"/>
          <w:szCs w:val="22"/>
        </w:rPr>
      </w:pPr>
      <w:r w:rsidRPr="007866A3">
        <w:rPr>
          <w:sz w:val="22"/>
          <w:szCs w:val="22"/>
        </w:rPr>
        <w:t>Teleology</w:t>
      </w:r>
    </w:p>
    <w:p w14:paraId="4D396612" w14:textId="77777777" w:rsidR="0098160B" w:rsidRPr="007866A3" w:rsidRDefault="0098160B" w:rsidP="00BA7AA4">
      <w:pPr>
        <w:rPr>
          <w:sz w:val="22"/>
          <w:szCs w:val="22"/>
        </w:rPr>
      </w:pPr>
      <w:r w:rsidRPr="007866A3">
        <w:rPr>
          <w:sz w:val="22"/>
          <w:szCs w:val="22"/>
        </w:rPr>
        <w:t>Terminal values</w:t>
      </w:r>
    </w:p>
    <w:p w14:paraId="2E0D9A61" w14:textId="77777777" w:rsidR="0098160B" w:rsidRPr="007866A3" w:rsidRDefault="0098160B" w:rsidP="00BA7AA4">
      <w:pPr>
        <w:rPr>
          <w:sz w:val="22"/>
          <w:szCs w:val="22"/>
        </w:rPr>
      </w:pPr>
      <w:r w:rsidRPr="007866A3">
        <w:rPr>
          <w:sz w:val="22"/>
          <w:szCs w:val="22"/>
        </w:rPr>
        <w:t>Utilitarianism</w:t>
      </w:r>
    </w:p>
    <w:p w14:paraId="5AE84CE9" w14:textId="77777777" w:rsidR="0098160B" w:rsidRPr="007866A3" w:rsidRDefault="0098160B" w:rsidP="00BA7AA4">
      <w:pPr>
        <w:rPr>
          <w:sz w:val="22"/>
          <w:szCs w:val="22"/>
        </w:rPr>
      </w:pPr>
      <w:r w:rsidRPr="007866A3">
        <w:rPr>
          <w:sz w:val="22"/>
          <w:szCs w:val="22"/>
        </w:rPr>
        <w:t>Values</w:t>
      </w:r>
    </w:p>
    <w:p w14:paraId="1CDB6009" w14:textId="77777777" w:rsidR="0098160B" w:rsidRPr="007866A3" w:rsidRDefault="0098160B" w:rsidP="00BA7AA4">
      <w:pPr>
        <w:rPr>
          <w:sz w:val="22"/>
          <w:szCs w:val="22"/>
        </w:rPr>
      </w:pPr>
      <w:r w:rsidRPr="007866A3">
        <w:rPr>
          <w:sz w:val="22"/>
          <w:szCs w:val="22"/>
        </w:rPr>
        <w:t>Virtue ethics</w:t>
      </w:r>
    </w:p>
    <w:p w14:paraId="36CFF6E9" w14:textId="77777777" w:rsidR="0098160B" w:rsidRPr="007866A3" w:rsidRDefault="0098160B">
      <w:pPr>
        <w:rPr>
          <w:sz w:val="22"/>
          <w:szCs w:val="22"/>
        </w:rPr>
        <w:sectPr w:rsidR="0098160B" w:rsidRPr="007866A3" w:rsidSect="0098160B">
          <w:type w:val="continuous"/>
          <w:pgSz w:w="12240" w:h="15840"/>
          <w:pgMar w:top="1440" w:right="1440" w:bottom="1440" w:left="1440" w:header="720" w:footer="720" w:gutter="0"/>
          <w:cols w:num="2" w:space="720"/>
          <w:docGrid w:linePitch="360"/>
        </w:sectPr>
      </w:pPr>
    </w:p>
    <w:p w14:paraId="09ABC775" w14:textId="7F7E9967" w:rsidR="00BA7AA4" w:rsidRPr="007866A3" w:rsidRDefault="00BA7AA4">
      <w:pPr>
        <w:rPr>
          <w:sz w:val="22"/>
          <w:szCs w:val="22"/>
        </w:rPr>
      </w:pPr>
    </w:p>
    <w:p w14:paraId="519391AA" w14:textId="6F7F9449" w:rsidR="000B09C4" w:rsidRPr="007866A3" w:rsidRDefault="000B09C4">
      <w:pPr>
        <w:rPr>
          <w:b/>
          <w:sz w:val="22"/>
          <w:szCs w:val="22"/>
        </w:rPr>
      </w:pPr>
      <w:r w:rsidRPr="007866A3">
        <w:rPr>
          <w:b/>
          <w:sz w:val="22"/>
          <w:szCs w:val="22"/>
        </w:rPr>
        <w:t>Activities</w:t>
      </w:r>
      <w:r w:rsidR="00324F6F" w:rsidRPr="007866A3">
        <w:rPr>
          <w:b/>
          <w:sz w:val="22"/>
          <w:szCs w:val="22"/>
        </w:rPr>
        <w:t>:</w:t>
      </w:r>
    </w:p>
    <w:p w14:paraId="16DB458F" w14:textId="38FFE3D7" w:rsidR="0094441F" w:rsidRPr="007866A3" w:rsidRDefault="00324F6F" w:rsidP="00324F6F">
      <w:pPr>
        <w:pStyle w:val="ListParagraph"/>
        <w:numPr>
          <w:ilvl w:val="0"/>
          <w:numId w:val="2"/>
        </w:numPr>
        <w:rPr>
          <w:sz w:val="22"/>
          <w:szCs w:val="22"/>
        </w:rPr>
      </w:pPr>
      <w:r w:rsidRPr="007866A3">
        <w:rPr>
          <w:sz w:val="22"/>
          <w:szCs w:val="22"/>
        </w:rPr>
        <w:t xml:space="preserve">Many students have never considered the values that guide their understanding of the world around them. A personal values assessment is a good tool to help students identify their core values. There are many assessment tools available online. One is the </w:t>
      </w:r>
      <w:hyperlink r:id="rId9" w:history="1">
        <w:r w:rsidRPr="007866A3">
          <w:rPr>
            <w:rStyle w:val="Hyperlink"/>
            <w:sz w:val="22"/>
            <w:szCs w:val="22"/>
          </w:rPr>
          <w:t>personal values assessment</w:t>
        </w:r>
      </w:hyperlink>
      <w:r w:rsidRPr="007866A3">
        <w:rPr>
          <w:sz w:val="22"/>
          <w:szCs w:val="22"/>
        </w:rPr>
        <w:t xml:space="preserve"> from the Barrett Values Centre (</w:t>
      </w:r>
      <w:hyperlink r:id="rId10" w:history="1">
        <w:r w:rsidRPr="007866A3">
          <w:rPr>
            <w:rStyle w:val="Hyperlink"/>
            <w:sz w:val="22"/>
            <w:szCs w:val="22"/>
          </w:rPr>
          <w:t>www.vauescentre.com)</w:t>
        </w:r>
      </w:hyperlink>
      <w:r w:rsidRPr="007866A3">
        <w:rPr>
          <w:sz w:val="22"/>
          <w:szCs w:val="22"/>
        </w:rPr>
        <w:t xml:space="preserve">. </w:t>
      </w:r>
      <w:r w:rsidR="0094441F" w:rsidRPr="007866A3">
        <w:rPr>
          <w:sz w:val="22"/>
          <w:szCs w:val="22"/>
        </w:rPr>
        <w:t>S</w:t>
      </w:r>
      <w:r w:rsidRPr="007866A3">
        <w:rPr>
          <w:sz w:val="22"/>
          <w:szCs w:val="22"/>
        </w:rPr>
        <w:t xml:space="preserve">tudents </w:t>
      </w:r>
      <w:r w:rsidR="0094441F" w:rsidRPr="007866A3">
        <w:rPr>
          <w:sz w:val="22"/>
          <w:szCs w:val="22"/>
        </w:rPr>
        <w:t xml:space="preserve">can </w:t>
      </w:r>
      <w:r w:rsidRPr="007866A3">
        <w:rPr>
          <w:sz w:val="22"/>
          <w:szCs w:val="22"/>
        </w:rPr>
        <w:t xml:space="preserve">complete the assessment outside of class and </w:t>
      </w:r>
      <w:r w:rsidR="0094441F" w:rsidRPr="007866A3">
        <w:rPr>
          <w:sz w:val="22"/>
          <w:szCs w:val="22"/>
        </w:rPr>
        <w:t>then reflect on how their values have guided their life. This activity is very introspective and helps students connect their values to their ethical judgments.</w:t>
      </w:r>
    </w:p>
    <w:p w14:paraId="17172F55" w14:textId="68730853" w:rsidR="00324F6F" w:rsidRPr="007866A3" w:rsidRDefault="0094441F" w:rsidP="00524081">
      <w:pPr>
        <w:pStyle w:val="ListParagraph"/>
        <w:numPr>
          <w:ilvl w:val="0"/>
          <w:numId w:val="2"/>
        </w:numPr>
        <w:rPr>
          <w:sz w:val="22"/>
          <w:szCs w:val="22"/>
        </w:rPr>
      </w:pPr>
      <w:r w:rsidRPr="007866A3">
        <w:rPr>
          <w:sz w:val="22"/>
          <w:szCs w:val="22"/>
        </w:rPr>
        <w:lastRenderedPageBreak/>
        <w:t>A second values-based activity allows students to see how their values compare with other students in the class. Students are placed in small groups. Each group represents a new organizati</w:t>
      </w:r>
      <w:r w:rsidR="004C2563" w:rsidRPr="007866A3">
        <w:rPr>
          <w:sz w:val="22"/>
          <w:szCs w:val="22"/>
        </w:rPr>
        <w:t xml:space="preserve">on who must </w:t>
      </w:r>
      <w:r w:rsidRPr="007866A3">
        <w:rPr>
          <w:sz w:val="22"/>
          <w:szCs w:val="22"/>
        </w:rPr>
        <w:t>identify five core organizational values t</w:t>
      </w:r>
      <w:r w:rsidR="004C2563" w:rsidRPr="007866A3">
        <w:rPr>
          <w:sz w:val="22"/>
          <w:szCs w:val="22"/>
        </w:rPr>
        <w:t>hat will guide the organization. Students are encouraged to begin by</w:t>
      </w:r>
      <w:r w:rsidRPr="007866A3">
        <w:rPr>
          <w:sz w:val="22"/>
          <w:szCs w:val="22"/>
        </w:rPr>
        <w:t xml:space="preserve"> using the</w:t>
      </w:r>
      <w:r w:rsidR="004C2563" w:rsidRPr="007866A3">
        <w:rPr>
          <w:sz w:val="22"/>
          <w:szCs w:val="22"/>
        </w:rPr>
        <w:t>ir personal</w:t>
      </w:r>
      <w:r w:rsidRPr="007866A3">
        <w:rPr>
          <w:sz w:val="22"/>
          <w:szCs w:val="22"/>
        </w:rPr>
        <w:t xml:space="preserve"> values identified from their own assessment. Each group will then present the organization’</w:t>
      </w:r>
      <w:r w:rsidR="004C2563" w:rsidRPr="007866A3">
        <w:rPr>
          <w:sz w:val="22"/>
          <w:szCs w:val="22"/>
        </w:rPr>
        <w:t>s core values and explain their</w:t>
      </w:r>
      <w:r w:rsidRPr="007866A3">
        <w:rPr>
          <w:sz w:val="22"/>
          <w:szCs w:val="22"/>
        </w:rPr>
        <w:t xml:space="preserve"> importance to the ethical behavior of the organization.  </w:t>
      </w:r>
      <w:r w:rsidR="00324F6F" w:rsidRPr="007866A3">
        <w:rPr>
          <w:sz w:val="22"/>
          <w:szCs w:val="22"/>
        </w:rPr>
        <w:t xml:space="preserve"> </w:t>
      </w:r>
    </w:p>
    <w:p w14:paraId="63401119" w14:textId="2FBB1968" w:rsidR="0098160B" w:rsidRPr="007866A3" w:rsidRDefault="004873B1" w:rsidP="009B2EC4">
      <w:pPr>
        <w:pStyle w:val="ListParagraph"/>
        <w:numPr>
          <w:ilvl w:val="0"/>
          <w:numId w:val="2"/>
        </w:numPr>
        <w:rPr>
          <w:sz w:val="22"/>
          <w:szCs w:val="22"/>
        </w:rPr>
      </w:pPr>
      <w:r w:rsidRPr="007866A3">
        <w:rPr>
          <w:sz w:val="22"/>
          <w:szCs w:val="22"/>
        </w:rPr>
        <w:t xml:space="preserve">Depending on the class size, students are divided into pairs or small groups and given one of the ethical orientations described in lesson one. If the class is large, the instructor may provide a specific aspect of the ethical orientation. For example, within teleology, one group may receive utilitarianism while another group may receive John Stuart Mill’s higher/lower pleasures. The entire class is given the same scenario and asked to approach the situation from their </w:t>
      </w:r>
      <w:r w:rsidR="003F3A26" w:rsidRPr="007866A3">
        <w:rPr>
          <w:sz w:val="22"/>
          <w:szCs w:val="22"/>
        </w:rPr>
        <w:t xml:space="preserve">given ethical orientation. Instructors can use the scenario provided at the beginning of lesson one, the lesson one case study, or a scenario of their choice. The key in this activity is not to choose a “right” answer, but to discuss how different ethical orientations lead to different ethical judgments. </w:t>
      </w:r>
    </w:p>
    <w:p w14:paraId="095BF77A" w14:textId="77777777" w:rsidR="00F93305" w:rsidRPr="007866A3" w:rsidRDefault="00F93305" w:rsidP="00F93305">
      <w:pPr>
        <w:rPr>
          <w:sz w:val="22"/>
          <w:szCs w:val="22"/>
        </w:rPr>
      </w:pPr>
    </w:p>
    <w:p w14:paraId="55F69F0E" w14:textId="753B61D6" w:rsidR="00EF4483" w:rsidRPr="007866A3" w:rsidRDefault="00EF4483" w:rsidP="000A723E">
      <w:pPr>
        <w:rPr>
          <w:b/>
          <w:sz w:val="22"/>
          <w:szCs w:val="22"/>
        </w:rPr>
      </w:pPr>
      <w:r w:rsidRPr="007866A3">
        <w:rPr>
          <w:b/>
          <w:sz w:val="22"/>
          <w:szCs w:val="22"/>
        </w:rPr>
        <w:t>Discussion Questions</w:t>
      </w:r>
      <w:r w:rsidR="000A723E" w:rsidRPr="007866A3">
        <w:rPr>
          <w:b/>
          <w:sz w:val="22"/>
          <w:szCs w:val="22"/>
        </w:rPr>
        <w:t>:</w:t>
      </w:r>
    </w:p>
    <w:p w14:paraId="56A76D13"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How do personal values guide ethical behavior?</w:t>
      </w:r>
    </w:p>
    <w:p w14:paraId="70105242"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The axiology ethical orientation believes values are habitual and consistent. How might this approach impact public relations practice?</w:t>
      </w:r>
    </w:p>
    <w:p w14:paraId="3D309E72"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Using the deontology ethical orientation, explain the importance of intention to ethical action.</w:t>
      </w:r>
    </w:p>
    <w:p w14:paraId="0D3B479F"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Discuss the advantages and disadvantages of utilitarianism in public relations practice.</w:t>
      </w:r>
    </w:p>
    <w:p w14:paraId="363747D3"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How might the prevalence of subjectivism impact the perception of public relations as an ethical profession?</w:t>
      </w:r>
    </w:p>
    <w:p w14:paraId="01CB31D0" w14:textId="77777777" w:rsidR="00F93305" w:rsidRPr="007866A3" w:rsidRDefault="00F93305" w:rsidP="00F93305">
      <w:pPr>
        <w:pStyle w:val="ListParagraph"/>
        <w:numPr>
          <w:ilvl w:val="0"/>
          <w:numId w:val="3"/>
        </w:numPr>
        <w:ind w:left="360"/>
        <w:rPr>
          <w:color w:val="000000" w:themeColor="text1"/>
          <w:sz w:val="22"/>
          <w:szCs w:val="22"/>
        </w:rPr>
      </w:pPr>
      <w:r w:rsidRPr="007866A3">
        <w:rPr>
          <w:color w:val="000000" w:themeColor="text1"/>
          <w:sz w:val="22"/>
          <w:szCs w:val="22"/>
        </w:rPr>
        <w:t>Why might ethical literacy be important to a public relations professional?</w:t>
      </w:r>
    </w:p>
    <w:p w14:paraId="29EC270A" w14:textId="77777777" w:rsidR="005F4559" w:rsidRPr="007866A3" w:rsidRDefault="005F4559" w:rsidP="005F4559">
      <w:pPr>
        <w:rPr>
          <w:color w:val="000000" w:themeColor="text1"/>
          <w:sz w:val="22"/>
          <w:szCs w:val="22"/>
        </w:rPr>
      </w:pPr>
    </w:p>
    <w:p w14:paraId="3DB19D33" w14:textId="68D19402" w:rsidR="00EF4483" w:rsidRPr="007866A3" w:rsidRDefault="00EF4483" w:rsidP="005F4559">
      <w:pPr>
        <w:rPr>
          <w:b/>
          <w:color w:val="000000" w:themeColor="text1"/>
          <w:sz w:val="22"/>
          <w:szCs w:val="22"/>
        </w:rPr>
      </w:pPr>
      <w:r w:rsidRPr="007866A3">
        <w:rPr>
          <w:b/>
          <w:color w:val="000000" w:themeColor="text1"/>
          <w:sz w:val="22"/>
          <w:szCs w:val="22"/>
        </w:rPr>
        <w:t>Suggested Readings</w:t>
      </w:r>
      <w:r w:rsidR="000A723E" w:rsidRPr="007866A3">
        <w:rPr>
          <w:b/>
          <w:color w:val="000000" w:themeColor="text1"/>
          <w:sz w:val="22"/>
          <w:szCs w:val="22"/>
        </w:rPr>
        <w:t>:</w:t>
      </w:r>
    </w:p>
    <w:p w14:paraId="1155440D" w14:textId="77777777" w:rsidR="00EF4483" w:rsidRPr="007866A3" w:rsidRDefault="00EF4483" w:rsidP="00EF4483">
      <w:pPr>
        <w:rPr>
          <w:i/>
          <w:sz w:val="22"/>
          <w:szCs w:val="22"/>
        </w:rPr>
      </w:pPr>
      <w:r w:rsidRPr="007866A3">
        <w:rPr>
          <w:sz w:val="22"/>
          <w:szCs w:val="22"/>
        </w:rPr>
        <w:t xml:space="preserve">Bivins, T. (2004) </w:t>
      </w:r>
      <w:r w:rsidRPr="007866A3">
        <w:rPr>
          <w:i/>
          <w:sz w:val="22"/>
          <w:szCs w:val="22"/>
        </w:rPr>
        <w:t xml:space="preserve">Mixed Media: Moral distinctions in advertising, public relations and </w:t>
      </w:r>
    </w:p>
    <w:p w14:paraId="0F2065BE" w14:textId="77777777" w:rsidR="00EF4483" w:rsidRPr="007866A3" w:rsidRDefault="00EF4483" w:rsidP="00EF4483">
      <w:pPr>
        <w:ind w:firstLine="720"/>
        <w:rPr>
          <w:sz w:val="22"/>
          <w:szCs w:val="22"/>
        </w:rPr>
      </w:pPr>
      <w:r w:rsidRPr="007866A3">
        <w:rPr>
          <w:i/>
          <w:sz w:val="22"/>
          <w:szCs w:val="22"/>
        </w:rPr>
        <w:t xml:space="preserve">journalism. </w:t>
      </w:r>
      <w:r w:rsidRPr="007866A3">
        <w:rPr>
          <w:sz w:val="22"/>
          <w:szCs w:val="22"/>
        </w:rPr>
        <w:t>Mahwah, NJ:</w:t>
      </w:r>
      <w:r w:rsidRPr="007866A3">
        <w:rPr>
          <w:i/>
          <w:sz w:val="22"/>
          <w:szCs w:val="22"/>
        </w:rPr>
        <w:t xml:space="preserve"> </w:t>
      </w:r>
      <w:r w:rsidRPr="007866A3">
        <w:rPr>
          <w:sz w:val="22"/>
          <w:szCs w:val="22"/>
        </w:rPr>
        <w:t>Lawrence, Erlbaum.</w:t>
      </w:r>
    </w:p>
    <w:p w14:paraId="68EBD448" w14:textId="77777777" w:rsidR="00EF4483" w:rsidRPr="007866A3" w:rsidRDefault="00EF4483" w:rsidP="00EF4483">
      <w:pPr>
        <w:rPr>
          <w:sz w:val="22"/>
          <w:szCs w:val="22"/>
        </w:rPr>
      </w:pPr>
    </w:p>
    <w:p w14:paraId="3A3BB914" w14:textId="77777777" w:rsidR="00EF4483" w:rsidRPr="007866A3" w:rsidRDefault="00EF4483" w:rsidP="00EF4483">
      <w:pPr>
        <w:rPr>
          <w:sz w:val="22"/>
          <w:szCs w:val="22"/>
        </w:rPr>
      </w:pPr>
      <w:r w:rsidRPr="007866A3">
        <w:rPr>
          <w:sz w:val="22"/>
          <w:szCs w:val="22"/>
        </w:rPr>
        <w:t xml:space="preserve">Fitzpatrick, K. &amp; Bronstein, C. (2006). </w:t>
      </w:r>
      <w:r w:rsidRPr="007866A3">
        <w:rPr>
          <w:i/>
          <w:sz w:val="22"/>
          <w:szCs w:val="22"/>
        </w:rPr>
        <w:t>Ethics in public relations: Responsible advocacy.</w:t>
      </w:r>
      <w:r w:rsidRPr="007866A3">
        <w:rPr>
          <w:sz w:val="22"/>
          <w:szCs w:val="22"/>
        </w:rPr>
        <w:t xml:space="preserve"> Thousand </w:t>
      </w:r>
    </w:p>
    <w:p w14:paraId="203815D3" w14:textId="77777777" w:rsidR="00EF4483" w:rsidRPr="007866A3" w:rsidRDefault="00EF4483" w:rsidP="00EF4483">
      <w:pPr>
        <w:ind w:firstLine="720"/>
        <w:rPr>
          <w:sz w:val="22"/>
          <w:szCs w:val="22"/>
        </w:rPr>
      </w:pPr>
      <w:r w:rsidRPr="007866A3">
        <w:rPr>
          <w:sz w:val="22"/>
          <w:szCs w:val="22"/>
        </w:rPr>
        <w:t>Oaks: Sage Publications.</w:t>
      </w:r>
    </w:p>
    <w:p w14:paraId="22AA0629" w14:textId="77777777" w:rsidR="00EF4483" w:rsidRPr="007866A3" w:rsidRDefault="00EF4483" w:rsidP="00EF4483">
      <w:pPr>
        <w:ind w:firstLine="720"/>
        <w:rPr>
          <w:sz w:val="22"/>
          <w:szCs w:val="22"/>
        </w:rPr>
      </w:pPr>
    </w:p>
    <w:p w14:paraId="6FBB29CF" w14:textId="77777777" w:rsidR="00EF4483" w:rsidRPr="007866A3" w:rsidRDefault="00EF4483" w:rsidP="00EF4483">
      <w:pPr>
        <w:rPr>
          <w:sz w:val="22"/>
          <w:szCs w:val="22"/>
        </w:rPr>
      </w:pPr>
      <w:r w:rsidRPr="007866A3">
        <w:rPr>
          <w:sz w:val="22"/>
          <w:szCs w:val="22"/>
        </w:rPr>
        <w:t xml:space="preserve">Gower, K. (2003). </w:t>
      </w:r>
      <w:r w:rsidRPr="007866A3">
        <w:rPr>
          <w:i/>
          <w:sz w:val="22"/>
          <w:szCs w:val="22"/>
        </w:rPr>
        <w:t>Legal and ethical restraints on public relations.</w:t>
      </w:r>
      <w:r w:rsidRPr="007866A3">
        <w:rPr>
          <w:sz w:val="22"/>
          <w:szCs w:val="22"/>
        </w:rPr>
        <w:t xml:space="preserve"> Long Grove, Illinois: </w:t>
      </w:r>
    </w:p>
    <w:p w14:paraId="7A3FDF02" w14:textId="77777777" w:rsidR="00EF4483" w:rsidRPr="007866A3" w:rsidRDefault="00EF4483" w:rsidP="00EF4483">
      <w:pPr>
        <w:ind w:firstLine="720"/>
        <w:rPr>
          <w:sz w:val="22"/>
          <w:szCs w:val="22"/>
        </w:rPr>
      </w:pPr>
      <w:r w:rsidRPr="007866A3">
        <w:rPr>
          <w:sz w:val="22"/>
          <w:szCs w:val="22"/>
        </w:rPr>
        <w:t>Waveland Press, Inc.</w:t>
      </w:r>
    </w:p>
    <w:p w14:paraId="7F5B56D2" w14:textId="77777777" w:rsidR="00EF4483" w:rsidRPr="007866A3" w:rsidRDefault="00EF4483" w:rsidP="00EF4483">
      <w:pPr>
        <w:rPr>
          <w:sz w:val="22"/>
          <w:szCs w:val="22"/>
        </w:rPr>
      </w:pPr>
    </w:p>
    <w:p w14:paraId="6E1EA34F" w14:textId="77777777" w:rsidR="00EF4483" w:rsidRPr="007866A3" w:rsidRDefault="00EF4483" w:rsidP="00EF4483">
      <w:pPr>
        <w:rPr>
          <w:sz w:val="22"/>
          <w:szCs w:val="22"/>
        </w:rPr>
      </w:pPr>
      <w:r w:rsidRPr="007866A3">
        <w:rPr>
          <w:sz w:val="22"/>
          <w:szCs w:val="22"/>
        </w:rPr>
        <w:t xml:space="preserve">Parsons, P.J. (2008). </w:t>
      </w:r>
      <w:r w:rsidRPr="007866A3">
        <w:rPr>
          <w:i/>
          <w:sz w:val="22"/>
          <w:szCs w:val="22"/>
        </w:rPr>
        <w:t>Ethics in public relations: A guide to best practice</w:t>
      </w:r>
      <w:r w:rsidRPr="007866A3">
        <w:rPr>
          <w:sz w:val="22"/>
          <w:szCs w:val="22"/>
        </w:rPr>
        <w:t>, 2</w:t>
      </w:r>
      <w:r w:rsidRPr="007866A3">
        <w:rPr>
          <w:sz w:val="22"/>
          <w:szCs w:val="22"/>
          <w:vertAlign w:val="superscript"/>
        </w:rPr>
        <w:t>nd</w:t>
      </w:r>
      <w:r w:rsidRPr="007866A3">
        <w:rPr>
          <w:sz w:val="22"/>
          <w:szCs w:val="22"/>
        </w:rPr>
        <w:t xml:space="preserve"> ed. London: Kogan </w:t>
      </w:r>
    </w:p>
    <w:p w14:paraId="286BF2A1" w14:textId="77777777" w:rsidR="00EF4483" w:rsidRPr="007866A3" w:rsidRDefault="00EF4483" w:rsidP="00EF4483">
      <w:pPr>
        <w:ind w:firstLine="720"/>
        <w:rPr>
          <w:sz w:val="22"/>
          <w:szCs w:val="22"/>
        </w:rPr>
      </w:pPr>
      <w:r w:rsidRPr="007866A3">
        <w:rPr>
          <w:sz w:val="22"/>
          <w:szCs w:val="22"/>
        </w:rPr>
        <w:t>Page.</w:t>
      </w:r>
    </w:p>
    <w:p w14:paraId="5047D7BD" w14:textId="77777777" w:rsidR="00EF4483" w:rsidRPr="007866A3" w:rsidRDefault="00EF4483" w:rsidP="00EF4483">
      <w:pPr>
        <w:ind w:firstLine="720"/>
        <w:rPr>
          <w:color w:val="000000" w:themeColor="text1"/>
          <w:sz w:val="22"/>
          <w:szCs w:val="22"/>
        </w:rPr>
      </w:pPr>
    </w:p>
    <w:p w14:paraId="6F2C51E9" w14:textId="77777777" w:rsidR="00EF4483" w:rsidRPr="007866A3" w:rsidRDefault="00EF4483" w:rsidP="00EF4483">
      <w:pPr>
        <w:rPr>
          <w:sz w:val="22"/>
          <w:szCs w:val="22"/>
        </w:rPr>
      </w:pPr>
      <w:r w:rsidRPr="007866A3">
        <w:rPr>
          <w:sz w:val="22"/>
          <w:szCs w:val="22"/>
        </w:rPr>
        <w:t xml:space="preserve">Smudde, P. (2015). </w:t>
      </w:r>
      <w:r w:rsidRPr="007866A3">
        <w:rPr>
          <w:i/>
          <w:sz w:val="22"/>
          <w:szCs w:val="22"/>
        </w:rPr>
        <w:t>Managing public relations: Methods and tools.</w:t>
      </w:r>
      <w:r w:rsidRPr="007866A3">
        <w:rPr>
          <w:sz w:val="22"/>
          <w:szCs w:val="22"/>
        </w:rPr>
        <w:t xml:space="preserve"> New York: Oxford </w:t>
      </w:r>
    </w:p>
    <w:p w14:paraId="124F5933" w14:textId="77777777" w:rsidR="00EF4483" w:rsidRPr="007866A3" w:rsidRDefault="00EF4483" w:rsidP="00EF4483">
      <w:pPr>
        <w:ind w:firstLine="720"/>
        <w:rPr>
          <w:sz w:val="22"/>
          <w:szCs w:val="22"/>
        </w:rPr>
      </w:pPr>
      <w:r w:rsidRPr="007866A3">
        <w:rPr>
          <w:sz w:val="22"/>
          <w:szCs w:val="22"/>
        </w:rPr>
        <w:t>University Press.</w:t>
      </w:r>
    </w:p>
    <w:p w14:paraId="091DAF41" w14:textId="77777777" w:rsidR="00EF4483" w:rsidRPr="007866A3" w:rsidRDefault="00EF4483" w:rsidP="00EF4483">
      <w:pPr>
        <w:rPr>
          <w:color w:val="000000" w:themeColor="text1"/>
          <w:sz w:val="22"/>
          <w:szCs w:val="22"/>
        </w:rPr>
      </w:pPr>
    </w:p>
    <w:p w14:paraId="52D90D28" w14:textId="77777777" w:rsidR="00EF4483" w:rsidRPr="007866A3" w:rsidRDefault="00EF4483" w:rsidP="00EF4483">
      <w:pPr>
        <w:rPr>
          <w:color w:val="000000" w:themeColor="text1"/>
          <w:sz w:val="22"/>
          <w:szCs w:val="22"/>
        </w:rPr>
      </w:pPr>
      <w:r w:rsidRPr="007866A3">
        <w:rPr>
          <w:color w:val="000000" w:themeColor="text1"/>
          <w:sz w:val="22"/>
          <w:szCs w:val="22"/>
        </w:rPr>
        <w:t xml:space="preserve">Tilley, E. (2005/2009). The ethics pyramid: Making ethics unavoidable in the public relations </w:t>
      </w:r>
    </w:p>
    <w:p w14:paraId="6BDA8860" w14:textId="77777777" w:rsidR="00EF4483" w:rsidRPr="007866A3" w:rsidRDefault="00EF4483" w:rsidP="00EF4483">
      <w:pPr>
        <w:ind w:firstLine="720"/>
        <w:rPr>
          <w:color w:val="000000" w:themeColor="text1"/>
          <w:sz w:val="22"/>
          <w:szCs w:val="22"/>
        </w:rPr>
      </w:pPr>
      <w:r w:rsidRPr="007866A3">
        <w:rPr>
          <w:color w:val="000000" w:themeColor="text1"/>
          <w:sz w:val="22"/>
          <w:szCs w:val="22"/>
        </w:rPr>
        <w:t>process</w:t>
      </w:r>
      <w:r w:rsidRPr="007866A3">
        <w:rPr>
          <w:i/>
          <w:color w:val="000000" w:themeColor="text1"/>
          <w:sz w:val="22"/>
          <w:szCs w:val="22"/>
        </w:rPr>
        <w:t>.</w:t>
      </w:r>
      <w:r w:rsidRPr="007866A3">
        <w:rPr>
          <w:color w:val="000000" w:themeColor="text1"/>
          <w:sz w:val="22"/>
          <w:szCs w:val="22"/>
        </w:rPr>
        <w:t xml:space="preserve"> </w:t>
      </w:r>
      <w:r w:rsidRPr="007866A3">
        <w:rPr>
          <w:i/>
          <w:color w:val="000000" w:themeColor="text1"/>
          <w:sz w:val="22"/>
          <w:szCs w:val="22"/>
        </w:rPr>
        <w:t>Journal of Mass Media Ethics,</w:t>
      </w:r>
      <w:r w:rsidRPr="007866A3">
        <w:rPr>
          <w:color w:val="000000" w:themeColor="text1"/>
          <w:sz w:val="22"/>
          <w:szCs w:val="22"/>
        </w:rPr>
        <w:t xml:space="preserve"> </w:t>
      </w:r>
      <w:r w:rsidRPr="007866A3">
        <w:rPr>
          <w:i/>
          <w:color w:val="000000" w:themeColor="text1"/>
          <w:sz w:val="22"/>
          <w:szCs w:val="22"/>
        </w:rPr>
        <w:t>20</w:t>
      </w:r>
      <w:r w:rsidRPr="007866A3">
        <w:rPr>
          <w:color w:val="000000" w:themeColor="text1"/>
          <w:sz w:val="22"/>
          <w:szCs w:val="22"/>
        </w:rPr>
        <w:t>(4), 305-320.</w:t>
      </w:r>
    </w:p>
    <w:p w14:paraId="39AECAB4" w14:textId="77777777" w:rsidR="00EF4483" w:rsidRPr="007866A3" w:rsidRDefault="00EF4483" w:rsidP="00EF4483">
      <w:pPr>
        <w:rPr>
          <w:color w:val="000000" w:themeColor="text1"/>
          <w:sz w:val="22"/>
          <w:szCs w:val="22"/>
        </w:rPr>
      </w:pPr>
    </w:p>
    <w:p w14:paraId="01A330BD" w14:textId="77777777" w:rsidR="00EF4483" w:rsidRPr="007866A3" w:rsidRDefault="00EF4483" w:rsidP="00EF4483">
      <w:pPr>
        <w:rPr>
          <w:i/>
          <w:color w:val="000000" w:themeColor="text1"/>
          <w:sz w:val="22"/>
          <w:szCs w:val="22"/>
        </w:rPr>
      </w:pPr>
      <w:r w:rsidRPr="007866A3">
        <w:rPr>
          <w:color w:val="000000" w:themeColor="text1"/>
          <w:sz w:val="22"/>
          <w:szCs w:val="22"/>
        </w:rPr>
        <w:t xml:space="preserve">Wright, K. (1994) Examining ethical and moral values of public relations people, </w:t>
      </w:r>
      <w:r w:rsidRPr="007866A3">
        <w:rPr>
          <w:i/>
          <w:color w:val="000000" w:themeColor="text1"/>
          <w:sz w:val="22"/>
          <w:szCs w:val="22"/>
        </w:rPr>
        <w:t xml:space="preserve">Public </w:t>
      </w:r>
    </w:p>
    <w:p w14:paraId="22CA15C3" w14:textId="48F69ED8" w:rsidR="00EF4483" w:rsidRPr="007866A3" w:rsidRDefault="00EF4483" w:rsidP="008462CB">
      <w:pPr>
        <w:ind w:firstLine="720"/>
        <w:rPr>
          <w:color w:val="000000" w:themeColor="text1"/>
          <w:sz w:val="22"/>
          <w:szCs w:val="22"/>
        </w:rPr>
      </w:pPr>
      <w:r w:rsidRPr="007866A3">
        <w:rPr>
          <w:i/>
          <w:color w:val="000000" w:themeColor="text1"/>
          <w:sz w:val="22"/>
          <w:szCs w:val="22"/>
        </w:rPr>
        <w:t>Relations Review, 20,</w:t>
      </w:r>
      <w:r w:rsidRPr="007866A3">
        <w:rPr>
          <w:color w:val="000000" w:themeColor="text1"/>
          <w:sz w:val="22"/>
          <w:szCs w:val="22"/>
        </w:rPr>
        <w:t xml:space="preserve"> 225-231.</w:t>
      </w:r>
    </w:p>
    <w:sectPr w:rsidR="00EF4483" w:rsidRPr="007866A3" w:rsidSect="009816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3361" w14:textId="77777777" w:rsidR="0016754B" w:rsidRDefault="0016754B" w:rsidP="004B15FA">
      <w:r>
        <w:separator/>
      </w:r>
    </w:p>
  </w:endnote>
  <w:endnote w:type="continuationSeparator" w:id="0">
    <w:p w14:paraId="30F6650B" w14:textId="77777777" w:rsidR="0016754B" w:rsidRDefault="0016754B" w:rsidP="004B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1C39" w14:textId="77777777" w:rsidR="0016754B" w:rsidRDefault="0016754B" w:rsidP="004B15FA">
      <w:r>
        <w:separator/>
      </w:r>
    </w:p>
  </w:footnote>
  <w:footnote w:type="continuationSeparator" w:id="0">
    <w:p w14:paraId="3A3DCDFA" w14:textId="77777777" w:rsidR="0016754B" w:rsidRDefault="0016754B" w:rsidP="004B15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5BAB" w14:textId="77777777" w:rsidR="004B15FA" w:rsidRDefault="004B15FA" w:rsidP="006563D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0F484" w14:textId="77777777" w:rsidR="004B15FA" w:rsidRDefault="004B15FA" w:rsidP="004B15F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15AA" w14:textId="77777777" w:rsidR="004B15FA" w:rsidRPr="004B15FA" w:rsidRDefault="004B15FA" w:rsidP="006563DC">
    <w:pPr>
      <w:pStyle w:val="Header"/>
      <w:framePr w:wrap="none" w:vAnchor="text" w:hAnchor="margin" w:xAlign="right" w:y="1"/>
      <w:rPr>
        <w:rStyle w:val="PageNumber"/>
        <w:sz w:val="22"/>
        <w:szCs w:val="22"/>
      </w:rPr>
    </w:pPr>
    <w:r w:rsidRPr="004B15FA">
      <w:rPr>
        <w:rStyle w:val="PageNumber"/>
        <w:sz w:val="22"/>
        <w:szCs w:val="22"/>
      </w:rPr>
      <w:fldChar w:fldCharType="begin"/>
    </w:r>
    <w:r w:rsidRPr="004B15FA">
      <w:rPr>
        <w:rStyle w:val="PageNumber"/>
        <w:sz w:val="22"/>
        <w:szCs w:val="22"/>
      </w:rPr>
      <w:instrText xml:space="preserve">PAGE  </w:instrText>
    </w:r>
    <w:r w:rsidRPr="004B15FA">
      <w:rPr>
        <w:rStyle w:val="PageNumber"/>
        <w:sz w:val="22"/>
        <w:szCs w:val="22"/>
      </w:rPr>
      <w:fldChar w:fldCharType="separate"/>
    </w:r>
    <w:r w:rsidR="0016754B">
      <w:rPr>
        <w:rStyle w:val="PageNumber"/>
        <w:noProof/>
        <w:sz w:val="22"/>
        <w:szCs w:val="22"/>
      </w:rPr>
      <w:t>1</w:t>
    </w:r>
    <w:r w:rsidRPr="004B15FA">
      <w:rPr>
        <w:rStyle w:val="PageNumber"/>
        <w:sz w:val="22"/>
        <w:szCs w:val="22"/>
      </w:rPr>
      <w:fldChar w:fldCharType="end"/>
    </w:r>
  </w:p>
  <w:p w14:paraId="3783E035" w14:textId="17D8B53E" w:rsidR="004B15FA" w:rsidRPr="004B15FA" w:rsidRDefault="004B15FA" w:rsidP="004B15FA">
    <w:pPr>
      <w:pStyle w:val="Header"/>
      <w:ind w:right="360"/>
      <w:rPr>
        <w:sz w:val="22"/>
        <w:szCs w:val="22"/>
      </w:rPr>
    </w:pPr>
    <w:r w:rsidRPr="004B15FA">
      <w:rPr>
        <w:sz w:val="22"/>
        <w:szCs w:val="22"/>
      </w:rPr>
      <w:t>Module 2/Lesson 1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A33"/>
    <w:multiLevelType w:val="hybridMultilevel"/>
    <w:tmpl w:val="3FBA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97025"/>
    <w:multiLevelType w:val="hybridMultilevel"/>
    <w:tmpl w:val="BA88A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992E68"/>
    <w:multiLevelType w:val="hybridMultilevel"/>
    <w:tmpl w:val="D99E08DA"/>
    <w:lvl w:ilvl="0" w:tplc="E19CB9C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A4"/>
    <w:rsid w:val="000A723E"/>
    <w:rsid w:val="000B09C4"/>
    <w:rsid w:val="00103DBF"/>
    <w:rsid w:val="00166BDC"/>
    <w:rsid w:val="0016754B"/>
    <w:rsid w:val="001D7D65"/>
    <w:rsid w:val="00254ADC"/>
    <w:rsid w:val="002F2EE8"/>
    <w:rsid w:val="00324F6F"/>
    <w:rsid w:val="003F3A26"/>
    <w:rsid w:val="00477EEF"/>
    <w:rsid w:val="004873B1"/>
    <w:rsid w:val="004B15FA"/>
    <w:rsid w:val="004C2563"/>
    <w:rsid w:val="004D3250"/>
    <w:rsid w:val="00504B44"/>
    <w:rsid w:val="00524BCB"/>
    <w:rsid w:val="005F4559"/>
    <w:rsid w:val="0069214C"/>
    <w:rsid w:val="007866A3"/>
    <w:rsid w:val="00794C37"/>
    <w:rsid w:val="00816E6B"/>
    <w:rsid w:val="008462CB"/>
    <w:rsid w:val="009125FD"/>
    <w:rsid w:val="0094441F"/>
    <w:rsid w:val="00950B89"/>
    <w:rsid w:val="0098160B"/>
    <w:rsid w:val="00996CBF"/>
    <w:rsid w:val="00BA7AA4"/>
    <w:rsid w:val="00E043C1"/>
    <w:rsid w:val="00EE14A0"/>
    <w:rsid w:val="00EF2295"/>
    <w:rsid w:val="00EF4483"/>
    <w:rsid w:val="00F933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FD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E8"/>
    <w:pPr>
      <w:ind w:left="720"/>
      <w:contextualSpacing/>
    </w:pPr>
  </w:style>
  <w:style w:type="character" w:styleId="Hyperlink">
    <w:name w:val="Hyperlink"/>
    <w:basedOn w:val="DefaultParagraphFont"/>
    <w:uiPriority w:val="99"/>
    <w:unhideWhenUsed/>
    <w:rsid w:val="00324F6F"/>
    <w:rPr>
      <w:color w:val="0563C1" w:themeColor="hyperlink"/>
      <w:u w:val="single"/>
    </w:rPr>
  </w:style>
  <w:style w:type="paragraph" w:styleId="Header">
    <w:name w:val="header"/>
    <w:basedOn w:val="Normal"/>
    <w:link w:val="HeaderChar"/>
    <w:uiPriority w:val="99"/>
    <w:unhideWhenUsed/>
    <w:rsid w:val="004B15FA"/>
    <w:pPr>
      <w:tabs>
        <w:tab w:val="center" w:pos="4680"/>
        <w:tab w:val="right" w:pos="9360"/>
      </w:tabs>
    </w:pPr>
  </w:style>
  <w:style w:type="character" w:customStyle="1" w:styleId="HeaderChar">
    <w:name w:val="Header Char"/>
    <w:basedOn w:val="DefaultParagraphFont"/>
    <w:link w:val="Header"/>
    <w:uiPriority w:val="99"/>
    <w:rsid w:val="004B15FA"/>
  </w:style>
  <w:style w:type="character" w:styleId="PageNumber">
    <w:name w:val="page number"/>
    <w:basedOn w:val="DefaultParagraphFont"/>
    <w:uiPriority w:val="99"/>
    <w:semiHidden/>
    <w:unhideWhenUsed/>
    <w:rsid w:val="004B15FA"/>
  </w:style>
  <w:style w:type="paragraph" w:styleId="Footer">
    <w:name w:val="footer"/>
    <w:basedOn w:val="Normal"/>
    <w:link w:val="FooterChar"/>
    <w:uiPriority w:val="99"/>
    <w:unhideWhenUsed/>
    <w:rsid w:val="004B15FA"/>
    <w:pPr>
      <w:tabs>
        <w:tab w:val="center" w:pos="4680"/>
        <w:tab w:val="right" w:pos="9360"/>
      </w:tabs>
    </w:pPr>
  </w:style>
  <w:style w:type="character" w:customStyle="1" w:styleId="FooterChar">
    <w:name w:val="Footer Char"/>
    <w:basedOn w:val="DefaultParagraphFont"/>
    <w:link w:val="Footer"/>
    <w:uiPriority w:val="99"/>
    <w:rsid w:val="004B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s://www.valuescentre.com/our-products/products-individuals/personal-values-assessment-pva)" TargetMode="External"/><Relationship Id="rId10" Type="http://schemas.openxmlformats.org/officeDocument/2006/relationships/hyperlink" Target="http://www.vaues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4828</Characters>
  <Application>Microsoft Macintosh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Kleinmann</dc:creator>
  <cp:keywords/>
  <dc:description/>
  <cp:lastModifiedBy>Christie Kleinmann</cp:lastModifiedBy>
  <cp:revision>3</cp:revision>
  <dcterms:created xsi:type="dcterms:W3CDTF">2016-12-31T08:57:00Z</dcterms:created>
  <dcterms:modified xsi:type="dcterms:W3CDTF">2016-12-31T17:10:00Z</dcterms:modified>
</cp:coreProperties>
</file>